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2E" w:rsidRDefault="006C692E" w:rsidP="006C692E">
      <w:pPr>
        <w:spacing w:line="360" w:lineRule="auto"/>
        <w:jc w:val="center"/>
        <w:rPr>
          <w:rFonts w:cs="Times New Roman"/>
          <w:b/>
          <w:bCs/>
        </w:rPr>
      </w:pPr>
      <w:r>
        <w:rPr>
          <w:rFonts w:cs="Times New Roman"/>
          <w:b/>
        </w:rPr>
        <w:t>PAEVS: A PERCEPÇÃO DISCENTE SOBRE O PROGRAMA DE ASSISTÊNCIA ESTUDANTIL NO IFSC - CÂMPUS GAROPABA</w:t>
      </w:r>
    </w:p>
    <w:p w:rsidR="006C692E" w:rsidRDefault="006C692E" w:rsidP="006C692E">
      <w:pPr>
        <w:spacing w:line="360" w:lineRule="auto"/>
        <w:jc w:val="right"/>
        <w:rPr>
          <w:b/>
          <w:bCs/>
        </w:rPr>
      </w:pPr>
    </w:p>
    <w:p w:rsidR="006C692E" w:rsidRDefault="006C692E" w:rsidP="006C692E">
      <w:pPr>
        <w:spacing w:line="360" w:lineRule="auto"/>
        <w:jc w:val="right"/>
        <w:rPr>
          <w:b/>
          <w:bCs/>
        </w:rPr>
      </w:pPr>
      <w:r>
        <w:rPr>
          <w:b/>
          <w:bCs/>
        </w:rPr>
        <w:t>Claudinei Turra</w:t>
      </w:r>
    </w:p>
    <w:p w:rsidR="006C692E" w:rsidRDefault="006C692E" w:rsidP="006C692E">
      <w:pPr>
        <w:spacing w:line="360" w:lineRule="auto"/>
        <w:jc w:val="right"/>
      </w:pPr>
    </w:p>
    <w:p w:rsidR="006C692E" w:rsidRDefault="006C692E" w:rsidP="006C692E">
      <w:pPr>
        <w:spacing w:line="360" w:lineRule="auto"/>
        <w:rPr>
          <w:b/>
          <w:bCs/>
        </w:rPr>
      </w:pPr>
      <w:r>
        <w:rPr>
          <w:b/>
          <w:bCs/>
        </w:rPr>
        <w:t>RESUMO</w:t>
      </w:r>
    </w:p>
    <w:p w:rsidR="006C692E" w:rsidRPr="006E6D3D" w:rsidRDefault="00005F40" w:rsidP="006E6D3D">
      <w:pPr>
        <w:jc w:val="both"/>
        <w:rPr>
          <w:rFonts w:cs="Times New Roman"/>
        </w:rPr>
      </w:pPr>
      <w:r w:rsidRPr="00005F40">
        <w:rPr>
          <w:rFonts w:cs="Times New Roman"/>
          <w:color w:val="auto"/>
        </w:rPr>
        <w:t>Essa</w:t>
      </w:r>
      <w:r w:rsidR="006C692E" w:rsidRPr="00005F40">
        <w:rPr>
          <w:rFonts w:cs="Times New Roman"/>
          <w:color w:val="auto"/>
        </w:rPr>
        <w:t xml:space="preserve"> </w:t>
      </w:r>
      <w:r w:rsidR="006E6D3D" w:rsidRPr="00005F40">
        <w:rPr>
          <w:rFonts w:cs="Times New Roman"/>
          <w:color w:val="auto"/>
        </w:rPr>
        <w:t>pesquisa</w:t>
      </w:r>
      <w:r w:rsidR="006C692E" w:rsidRPr="00005F40">
        <w:rPr>
          <w:rFonts w:cs="Times New Roman"/>
          <w:color w:val="auto"/>
        </w:rPr>
        <w:t xml:space="preserve"> teve como objetivo</w:t>
      </w:r>
      <w:r w:rsidR="00CF68C2" w:rsidRPr="00005F40">
        <w:rPr>
          <w:rFonts w:cs="Times New Roman"/>
          <w:color w:val="auto"/>
        </w:rPr>
        <w:t xml:space="preserve"> geral</w:t>
      </w:r>
      <w:r w:rsidR="006C692E" w:rsidRPr="00005F40">
        <w:rPr>
          <w:rFonts w:cs="Times New Roman"/>
          <w:color w:val="auto"/>
        </w:rPr>
        <w:t xml:space="preserve"> explicitar as percepções discentes acerca da </w:t>
      </w:r>
      <w:r w:rsidR="00153315" w:rsidRPr="00005F40">
        <w:rPr>
          <w:rFonts w:cs="Times New Roman"/>
          <w:color w:val="auto"/>
        </w:rPr>
        <w:t>assistência</w:t>
      </w:r>
      <w:r w:rsidR="00EE2737" w:rsidRPr="00005F40">
        <w:rPr>
          <w:rFonts w:cs="Times New Roman"/>
          <w:color w:val="auto"/>
        </w:rPr>
        <w:t xml:space="preserve"> </w:t>
      </w:r>
      <w:r>
        <w:rPr>
          <w:rFonts w:cs="Times New Roman"/>
          <w:color w:val="auto"/>
        </w:rPr>
        <w:t>recebida</w:t>
      </w:r>
      <w:r w:rsidRPr="00005F40">
        <w:rPr>
          <w:rFonts w:cs="Times New Roman"/>
          <w:color w:val="auto"/>
        </w:rPr>
        <w:t xml:space="preserve"> </w:t>
      </w:r>
      <w:r w:rsidR="00F11372">
        <w:rPr>
          <w:rFonts w:cs="Times New Roman"/>
          <w:color w:val="auto"/>
        </w:rPr>
        <w:t>por meio do</w:t>
      </w:r>
      <w:r w:rsidRPr="00005F40">
        <w:rPr>
          <w:rFonts w:cs="Times New Roman"/>
          <w:color w:val="auto"/>
        </w:rPr>
        <w:t xml:space="preserve"> </w:t>
      </w:r>
      <w:r w:rsidRPr="00005F40">
        <w:rPr>
          <w:rFonts w:cs="Times New Roman"/>
          <w:color w:val="auto"/>
          <w:shd w:val="clear" w:color="auto" w:fill="FFFFFF"/>
        </w:rPr>
        <w:t>Programa de Atendimento aos Estudantes em Vulnerabilidade Social (</w:t>
      </w:r>
      <w:r w:rsidRPr="00005F40">
        <w:rPr>
          <w:rStyle w:val="nfase"/>
          <w:rFonts w:cs="Times New Roman"/>
          <w:b/>
          <w:bCs/>
          <w:i w:val="0"/>
          <w:iCs w:val="0"/>
          <w:color w:val="auto"/>
          <w:shd w:val="clear" w:color="auto" w:fill="FFFFFF"/>
        </w:rPr>
        <w:t>PAEVS</w:t>
      </w:r>
      <w:r w:rsidRPr="00005F40">
        <w:rPr>
          <w:rFonts w:cs="Times New Roman"/>
          <w:color w:val="auto"/>
          <w:shd w:val="clear" w:color="auto" w:fill="FFFFFF"/>
        </w:rPr>
        <w:t>)</w:t>
      </w:r>
      <w:r w:rsidR="00CF68C2" w:rsidRPr="00005F40">
        <w:rPr>
          <w:rFonts w:cs="Times New Roman"/>
          <w:color w:val="auto"/>
        </w:rPr>
        <w:t xml:space="preserve"> e como objetivos específicos</w:t>
      </w:r>
      <w:r w:rsidR="006C692E" w:rsidRPr="00005F40">
        <w:rPr>
          <w:rFonts w:cs="Times New Roman"/>
          <w:color w:val="auto"/>
        </w:rPr>
        <w:t xml:space="preserve"> promover a reflexão</w:t>
      </w:r>
      <w:r w:rsidR="00153315" w:rsidRPr="00005F40">
        <w:rPr>
          <w:rFonts w:cs="Times New Roman"/>
          <w:color w:val="auto"/>
        </w:rPr>
        <w:t>,</w:t>
      </w:r>
      <w:r w:rsidR="00EE2737" w:rsidRPr="00005F40">
        <w:rPr>
          <w:rFonts w:cs="Times New Roman"/>
          <w:color w:val="auto"/>
        </w:rPr>
        <w:t xml:space="preserve"> </w:t>
      </w:r>
      <w:r w:rsidR="00857B86" w:rsidRPr="00005F40">
        <w:rPr>
          <w:rFonts w:cs="Times New Roman"/>
          <w:color w:val="auto"/>
        </w:rPr>
        <w:t>publicizar dados</w:t>
      </w:r>
      <w:r w:rsidR="006C692E" w:rsidRPr="00005F40">
        <w:rPr>
          <w:rFonts w:cs="Times New Roman"/>
          <w:color w:val="auto"/>
        </w:rPr>
        <w:t xml:space="preserve"> e propor sugestões</w:t>
      </w:r>
      <w:r w:rsidR="00B47029">
        <w:rPr>
          <w:rFonts w:cs="Times New Roman"/>
          <w:color w:val="auto"/>
        </w:rPr>
        <w:t xml:space="preserve"> de melhorias</w:t>
      </w:r>
      <w:r w:rsidR="002D47ED">
        <w:rPr>
          <w:rFonts w:cs="Times New Roman"/>
          <w:color w:val="auto"/>
        </w:rPr>
        <w:t xml:space="preserve"> acerca do programa</w:t>
      </w:r>
      <w:r w:rsidR="006C692E">
        <w:rPr>
          <w:rFonts w:cs="Times New Roman"/>
        </w:rPr>
        <w:t>.</w:t>
      </w:r>
      <w:r w:rsidR="00857B86">
        <w:rPr>
          <w:rFonts w:cs="Times New Roman"/>
        </w:rPr>
        <w:t xml:space="preserve"> 46</w:t>
      </w:r>
      <w:r w:rsidR="00F11372">
        <w:rPr>
          <w:rFonts w:cs="Times New Roman"/>
        </w:rPr>
        <w:t xml:space="preserve"> bolsistas responderam </w:t>
      </w:r>
      <w:r w:rsidR="006C692E">
        <w:rPr>
          <w:rFonts w:cs="Times New Roman"/>
        </w:rPr>
        <w:t>um questionário fechado e an</w:t>
      </w:r>
      <w:r w:rsidR="006E6D3D">
        <w:rPr>
          <w:rFonts w:cs="Times New Roman"/>
        </w:rPr>
        <w:t>ônimo,</w:t>
      </w:r>
      <w:r w:rsidR="00B61098">
        <w:rPr>
          <w:rFonts w:cs="Times New Roman"/>
        </w:rPr>
        <w:t xml:space="preserve"> a ma</w:t>
      </w:r>
      <w:r w:rsidR="00F11372">
        <w:rPr>
          <w:rFonts w:cs="Times New Roman"/>
        </w:rPr>
        <w:t>ior parte era</w:t>
      </w:r>
      <w:r w:rsidR="000C4E4E">
        <w:rPr>
          <w:rFonts w:cs="Times New Roman"/>
        </w:rPr>
        <w:t xml:space="preserve"> adolescente</w:t>
      </w:r>
      <w:r w:rsidR="00B61098">
        <w:rPr>
          <w:rFonts w:cs="Times New Roman"/>
        </w:rPr>
        <w:t xml:space="preserve"> entre 14 e 17 ano</w:t>
      </w:r>
      <w:r w:rsidR="000C4E4E">
        <w:rPr>
          <w:rFonts w:cs="Times New Roman"/>
        </w:rPr>
        <w:t>s, do sexo feminino e que cursa</w:t>
      </w:r>
      <w:r w:rsidR="00F11372">
        <w:rPr>
          <w:rFonts w:cs="Times New Roman"/>
        </w:rPr>
        <w:t>va</w:t>
      </w:r>
      <w:r w:rsidR="00B61098">
        <w:rPr>
          <w:rFonts w:cs="Times New Roman"/>
        </w:rPr>
        <w:t xml:space="preserve"> ensino médio integrado. </w:t>
      </w:r>
      <w:r w:rsidR="00857B86">
        <w:rPr>
          <w:rFonts w:cs="Times New Roman"/>
        </w:rPr>
        <w:t xml:space="preserve">Embora esses </w:t>
      </w:r>
      <w:r w:rsidR="001B162D">
        <w:rPr>
          <w:rFonts w:cs="Times New Roman"/>
        </w:rPr>
        <w:t>alunos</w:t>
      </w:r>
      <w:r w:rsidR="00153315">
        <w:rPr>
          <w:rFonts w:cs="Times New Roman"/>
        </w:rPr>
        <w:t xml:space="preserve"> tenham identificado</w:t>
      </w:r>
      <w:r w:rsidR="006E6D3D">
        <w:rPr>
          <w:rFonts w:cs="Times New Roman"/>
        </w:rPr>
        <w:t xml:space="preserve"> o significado da sigla </w:t>
      </w:r>
      <w:r w:rsidR="001B162D">
        <w:rPr>
          <w:rFonts w:cs="Times New Roman"/>
        </w:rPr>
        <w:t>PAEVS</w:t>
      </w:r>
      <w:r w:rsidR="00B61098">
        <w:rPr>
          <w:rFonts w:cs="Times New Roman"/>
        </w:rPr>
        <w:t>, n</w:t>
      </w:r>
      <w:r w:rsidR="00153315">
        <w:rPr>
          <w:rFonts w:cs="Times New Roman"/>
        </w:rPr>
        <w:t>ão sabiam</w:t>
      </w:r>
      <w:r w:rsidR="00B61098">
        <w:rPr>
          <w:rFonts w:cs="Times New Roman"/>
        </w:rPr>
        <w:t xml:space="preserve"> distinguir o tipo </w:t>
      </w:r>
      <w:r w:rsidR="00153315">
        <w:rPr>
          <w:rFonts w:cs="Times New Roman"/>
        </w:rPr>
        <w:t xml:space="preserve">de auxilio que </w:t>
      </w:r>
      <w:r w:rsidR="001B162D">
        <w:rPr>
          <w:rFonts w:cs="Times New Roman"/>
        </w:rPr>
        <w:t>estavam recebendo</w:t>
      </w:r>
      <w:r w:rsidR="00153315">
        <w:rPr>
          <w:rFonts w:cs="Times New Roman"/>
        </w:rPr>
        <w:t>, atribuindo</w:t>
      </w:r>
      <w:r w:rsidR="00B61098">
        <w:rPr>
          <w:rFonts w:cs="Times New Roman"/>
        </w:rPr>
        <w:t xml:space="preserve"> equivocadamente a fonte de</w:t>
      </w:r>
      <w:r w:rsidR="00153315">
        <w:rPr>
          <w:rFonts w:cs="Times New Roman"/>
        </w:rPr>
        <w:t>sses</w:t>
      </w:r>
      <w:r w:rsidR="00B61098">
        <w:rPr>
          <w:rFonts w:cs="Times New Roman"/>
        </w:rPr>
        <w:t xml:space="preserve"> recursos ao Governo do Estado</w:t>
      </w:r>
      <w:r w:rsidR="00153315">
        <w:rPr>
          <w:rFonts w:cs="Times New Roman"/>
        </w:rPr>
        <w:t xml:space="preserve">. </w:t>
      </w:r>
      <w:r>
        <w:rPr>
          <w:rFonts w:cs="Times New Roman"/>
        </w:rPr>
        <w:t>O</w:t>
      </w:r>
      <w:r w:rsidR="00857B86">
        <w:rPr>
          <w:rFonts w:cs="Times New Roman"/>
        </w:rPr>
        <w:t xml:space="preserve"> acesso à</w:t>
      </w:r>
      <w:r w:rsidR="00F11372">
        <w:rPr>
          <w:rFonts w:cs="Times New Roman"/>
        </w:rPr>
        <w:t xml:space="preserve"> informação quanto ao</w:t>
      </w:r>
      <w:r w:rsidR="00B61098">
        <w:rPr>
          <w:rFonts w:cs="Times New Roman"/>
        </w:rPr>
        <w:t xml:space="preserve"> d</w:t>
      </w:r>
      <w:r w:rsidR="00857B86">
        <w:rPr>
          <w:rFonts w:cs="Times New Roman"/>
        </w:rPr>
        <w:t>ireito foi</w:t>
      </w:r>
      <w:r w:rsidR="00B61098">
        <w:rPr>
          <w:rFonts w:cs="Times New Roman"/>
        </w:rPr>
        <w:t xml:space="preserve"> pessoalmente no setor pedag</w:t>
      </w:r>
      <w:r w:rsidR="00857B86">
        <w:rPr>
          <w:rFonts w:cs="Times New Roman"/>
        </w:rPr>
        <w:t>ógico.</w:t>
      </w:r>
      <w:r w:rsidR="00153315">
        <w:rPr>
          <w:rFonts w:cs="Times New Roman"/>
        </w:rPr>
        <w:t xml:space="preserve"> Sabiam</w:t>
      </w:r>
      <w:r w:rsidR="00857B86">
        <w:rPr>
          <w:rFonts w:cs="Times New Roman"/>
        </w:rPr>
        <w:t xml:space="preserve"> que a renda per capita é um critério primordial </w:t>
      </w:r>
      <w:r w:rsidR="00153315">
        <w:rPr>
          <w:rFonts w:cs="Times New Roman"/>
        </w:rPr>
        <w:t>para receberem a bolsa e afirmaram</w:t>
      </w:r>
      <w:r w:rsidR="00857B86">
        <w:rPr>
          <w:rFonts w:cs="Times New Roman"/>
        </w:rPr>
        <w:t xml:space="preserve"> que teriam dificuldade sem a bolsa, mas continuariam estudando.</w:t>
      </w:r>
      <w:r w:rsidR="00153315">
        <w:rPr>
          <w:rFonts w:cs="Times New Roman"/>
        </w:rPr>
        <w:t xml:space="preserve"> A</w:t>
      </w:r>
      <w:r w:rsidR="001B162D">
        <w:rPr>
          <w:rFonts w:cs="Times New Roman"/>
        </w:rPr>
        <w:t>pontaram que se utilizavam</w:t>
      </w:r>
      <w:r w:rsidR="00153315">
        <w:rPr>
          <w:rFonts w:cs="Times New Roman"/>
        </w:rPr>
        <w:t xml:space="preserve"> do recurso</w:t>
      </w:r>
      <w:r w:rsidR="00857B86">
        <w:rPr>
          <w:rFonts w:cs="Times New Roman"/>
        </w:rPr>
        <w:t xml:space="preserve"> principalmente para alimentaç</w:t>
      </w:r>
      <w:r w:rsidR="001B162D">
        <w:rPr>
          <w:rFonts w:cs="Times New Roman"/>
        </w:rPr>
        <w:t>ão e</w:t>
      </w:r>
      <w:r w:rsidR="00857B86">
        <w:rPr>
          <w:rFonts w:cs="Times New Roman"/>
        </w:rPr>
        <w:t xml:space="preserve"> que o valor </w:t>
      </w:r>
      <w:r w:rsidR="001B162D">
        <w:rPr>
          <w:rFonts w:cs="Times New Roman"/>
        </w:rPr>
        <w:t>seria</w:t>
      </w:r>
      <w:r w:rsidR="00857B86">
        <w:rPr>
          <w:rFonts w:cs="Times New Roman"/>
        </w:rPr>
        <w:t xml:space="preserve"> insuficiente </w:t>
      </w:r>
      <w:r w:rsidR="006E6D3D">
        <w:rPr>
          <w:rFonts w:cs="Times New Roman"/>
        </w:rPr>
        <w:t xml:space="preserve">necessitando </w:t>
      </w:r>
      <w:r>
        <w:rPr>
          <w:rFonts w:cs="Times New Roman"/>
        </w:rPr>
        <w:t>melhoria</w:t>
      </w:r>
      <w:r w:rsidR="00857B86">
        <w:rPr>
          <w:rFonts w:cs="Times New Roman"/>
        </w:rPr>
        <w:t>.</w:t>
      </w:r>
      <w:r w:rsidR="00F11372">
        <w:rPr>
          <w:rFonts w:cs="Times New Roman"/>
        </w:rPr>
        <w:t xml:space="preserve"> À</w:t>
      </w:r>
      <w:r w:rsidR="00153315">
        <w:rPr>
          <w:rFonts w:cs="Times New Roman"/>
        </w:rPr>
        <w:t xml:space="preserve"> maioria, esse</w:t>
      </w:r>
      <w:r w:rsidR="00857B86">
        <w:rPr>
          <w:rFonts w:cs="Times New Roman"/>
        </w:rPr>
        <w:t xml:space="preserve"> tipo de assistência aumenta as chances de acesso à educação.</w:t>
      </w:r>
      <w:r w:rsidR="00EE2737">
        <w:rPr>
          <w:rFonts w:cs="Times New Roman"/>
        </w:rPr>
        <w:t xml:space="preserve"> </w:t>
      </w:r>
      <w:r w:rsidR="00857B86">
        <w:rPr>
          <w:rFonts w:cs="Times New Roman"/>
        </w:rPr>
        <w:t>A proposta</w:t>
      </w:r>
      <w:r w:rsidR="00153315">
        <w:rPr>
          <w:rFonts w:cs="Times New Roman"/>
        </w:rPr>
        <w:t xml:space="preserve"> da pesquisa</w:t>
      </w:r>
      <w:r w:rsidR="00857B86">
        <w:rPr>
          <w:rFonts w:cs="Times New Roman"/>
        </w:rPr>
        <w:t xml:space="preserve"> é </w:t>
      </w:r>
      <w:r w:rsidR="00857B86">
        <w:t>a conscientização dos envolvidos no programa</w:t>
      </w:r>
      <w:r w:rsidR="00153315">
        <w:t xml:space="preserve"> bem como os dados s</w:t>
      </w:r>
      <w:r w:rsidR="00857B86">
        <w:t xml:space="preserve">ervirem de </w:t>
      </w:r>
      <w:r w:rsidR="00B47029">
        <w:t xml:space="preserve">base para </w:t>
      </w:r>
      <w:r w:rsidR="00857B86">
        <w:t xml:space="preserve">gestores e </w:t>
      </w:r>
      <w:r w:rsidR="006E6D3D">
        <w:t>instituição a fim de</w:t>
      </w:r>
      <w:r w:rsidR="00857B86">
        <w:t xml:space="preserve"> melhorar na divulgação, distribuição</w:t>
      </w:r>
      <w:r w:rsidR="006E6D3D">
        <w:t xml:space="preserve"> e gestão dos recursos</w:t>
      </w:r>
      <w:r w:rsidR="00857B86">
        <w:t>.</w:t>
      </w:r>
    </w:p>
    <w:p w:rsidR="006C692E" w:rsidRDefault="006C692E" w:rsidP="006C692E">
      <w:pPr>
        <w:spacing w:line="360" w:lineRule="auto"/>
        <w:jc w:val="both"/>
        <w:rPr>
          <w:rFonts w:cs="Times New Roman"/>
          <w:color w:val="000000"/>
        </w:rPr>
      </w:pPr>
      <w:r>
        <w:rPr>
          <w:rFonts w:cs="Times New Roman"/>
          <w:b/>
          <w:bCs/>
          <w:color w:val="000000"/>
        </w:rPr>
        <w:t>Palavras-chave</w:t>
      </w:r>
      <w:r>
        <w:rPr>
          <w:rFonts w:cs="Times New Roman"/>
          <w:color w:val="000000"/>
        </w:rPr>
        <w:t>: Paevs. Ifsc, Percepção Discente</w:t>
      </w:r>
      <w:r w:rsidR="006E6D3D">
        <w:rPr>
          <w:rFonts w:cs="Times New Roman"/>
          <w:color w:val="000000"/>
        </w:rPr>
        <w:t>.</w:t>
      </w:r>
    </w:p>
    <w:p w:rsidR="006E6D3D" w:rsidRDefault="006E6D3D" w:rsidP="006C692E">
      <w:pPr>
        <w:spacing w:line="360" w:lineRule="auto"/>
        <w:jc w:val="both"/>
        <w:rPr>
          <w:rFonts w:cs="Times New Roman"/>
          <w:color w:val="000000"/>
        </w:rPr>
      </w:pPr>
    </w:p>
    <w:p w:rsidR="006C692E" w:rsidRDefault="006C692E" w:rsidP="006C692E">
      <w:pPr>
        <w:spacing w:line="360" w:lineRule="auto"/>
        <w:jc w:val="both"/>
        <w:rPr>
          <w:rFonts w:cs="Times New Roman"/>
          <w:b/>
          <w:bCs/>
        </w:rPr>
      </w:pPr>
      <w:r>
        <w:rPr>
          <w:rFonts w:cs="Times New Roman"/>
          <w:b/>
          <w:bCs/>
        </w:rPr>
        <w:t>1 INTRODUÇÃO</w:t>
      </w:r>
    </w:p>
    <w:p w:rsidR="006C692E" w:rsidRPr="00E61D7D" w:rsidRDefault="006C692E" w:rsidP="006C692E">
      <w:pPr>
        <w:spacing w:line="360" w:lineRule="auto"/>
        <w:jc w:val="both"/>
        <w:rPr>
          <w:rFonts w:cs="Times New Roman"/>
          <w:b/>
          <w:bCs/>
        </w:rPr>
      </w:pPr>
    </w:p>
    <w:p w:rsidR="006C692E" w:rsidRPr="00E61D7D" w:rsidRDefault="006C692E" w:rsidP="006C692E">
      <w:pPr>
        <w:spacing w:line="360" w:lineRule="auto"/>
        <w:ind w:firstLine="709"/>
        <w:jc w:val="both"/>
        <w:rPr>
          <w:rFonts w:cs="Times New Roman"/>
        </w:rPr>
      </w:pPr>
      <w:r w:rsidRPr="00E61D7D">
        <w:rPr>
          <w:rFonts w:cs="Times New Roman"/>
        </w:rPr>
        <w:t xml:space="preserve">O Plano Nacional de Assistência Estudantil (PNAES) </w:t>
      </w:r>
      <w:r w:rsidRPr="00E61D7D">
        <w:rPr>
          <w:rFonts w:cs="Times New Roman"/>
          <w:color w:val="000000"/>
          <w:shd w:val="clear" w:color="auto" w:fill="FFFFFF"/>
        </w:rPr>
        <w:t xml:space="preserve">objetiva a igualdade de oportunidade entre todos os estudantes de baixa renda matriculados em cursos de graduação presencial, </w:t>
      </w:r>
      <w:r>
        <w:rPr>
          <w:rFonts w:cs="Times New Roman"/>
          <w:color w:val="000000"/>
          <w:shd w:val="clear" w:color="auto" w:fill="FFFFFF"/>
        </w:rPr>
        <w:t>por</w:t>
      </w:r>
      <w:r w:rsidRPr="00E61D7D">
        <w:rPr>
          <w:rFonts w:cs="Times New Roman"/>
          <w:color w:val="000000"/>
          <w:shd w:val="clear" w:color="auto" w:fill="FFFFFF"/>
        </w:rPr>
        <w:t xml:space="preserve"> meio de medidas que </w:t>
      </w:r>
      <w:r w:rsidR="00200185">
        <w:rPr>
          <w:rFonts w:cs="Times New Roman"/>
          <w:color w:val="000000"/>
          <w:shd w:val="clear" w:color="auto" w:fill="FFFFFF"/>
        </w:rPr>
        <w:t>busquem</w:t>
      </w:r>
      <w:r w:rsidRPr="00E61D7D">
        <w:rPr>
          <w:rFonts w:cs="Times New Roman"/>
          <w:color w:val="000000"/>
          <w:shd w:val="clear" w:color="auto" w:fill="FFFFFF"/>
        </w:rPr>
        <w:t xml:space="preserve"> a permanência e a melhora no desempenho acadêmico, assim </w:t>
      </w:r>
      <w:r w:rsidRPr="00106FE0">
        <w:rPr>
          <w:rFonts w:cs="Times New Roman"/>
          <w:color w:val="000000"/>
          <w:shd w:val="clear" w:color="auto" w:fill="FFFFFF"/>
        </w:rPr>
        <w:t>como trabalhem no</w:t>
      </w:r>
      <w:r w:rsidRPr="00E61D7D">
        <w:rPr>
          <w:rFonts w:cs="Times New Roman"/>
          <w:color w:val="000000"/>
          <w:shd w:val="clear" w:color="auto" w:fill="FFFFFF"/>
        </w:rPr>
        <w:t xml:space="preserve"> combate a situações de repetência e evasão. Por força do art</w:t>
      </w:r>
      <w:r>
        <w:rPr>
          <w:rFonts w:cs="Times New Roman"/>
          <w:color w:val="000000"/>
          <w:shd w:val="clear" w:color="auto" w:fill="FFFFFF"/>
        </w:rPr>
        <w:t>.</w:t>
      </w:r>
      <w:r w:rsidRPr="00E61D7D">
        <w:rPr>
          <w:rFonts w:cs="Times New Roman"/>
          <w:color w:val="000000"/>
          <w:shd w:val="clear" w:color="auto" w:fill="FFFFFF"/>
        </w:rPr>
        <w:t xml:space="preserve"> 4º do Decreto nº 7.234/2010, as ações de assistência estudantil devem abranger também os Institutos Federais de</w:t>
      </w:r>
      <w:r>
        <w:rPr>
          <w:rFonts w:cs="Times New Roman"/>
          <w:color w:val="000000"/>
          <w:shd w:val="clear" w:color="auto" w:fill="FFFFFF"/>
        </w:rPr>
        <w:t xml:space="preserve"> Educação, Ciência e Tecnologia</w:t>
      </w:r>
      <w:r w:rsidRPr="00E61D7D">
        <w:rPr>
          <w:rFonts w:cs="Times New Roman"/>
          <w:color w:val="000000"/>
          <w:shd w:val="clear" w:color="auto" w:fill="FFFFFF"/>
        </w:rPr>
        <w:t xml:space="preserve"> (</w:t>
      </w:r>
      <w:r w:rsidR="001B162D">
        <w:rPr>
          <w:rFonts w:cs="Times New Roman"/>
          <w:color w:val="000000"/>
          <w:shd w:val="clear" w:color="auto" w:fill="FFFFFF"/>
        </w:rPr>
        <w:t>BRASIL</w:t>
      </w:r>
      <w:r w:rsidR="00487E2B">
        <w:rPr>
          <w:rFonts w:cs="Times New Roman"/>
          <w:color w:val="000000"/>
          <w:shd w:val="clear" w:color="auto" w:fill="FFFFFF"/>
        </w:rPr>
        <w:t>, 2016</w:t>
      </w:r>
      <w:r w:rsidRPr="00E61D7D">
        <w:rPr>
          <w:rFonts w:cs="Times New Roman"/>
          <w:color w:val="000000"/>
          <w:shd w:val="clear" w:color="auto" w:fill="FFFFFF"/>
        </w:rPr>
        <w:t>).</w:t>
      </w:r>
    </w:p>
    <w:p w:rsidR="006C692E" w:rsidRDefault="006C692E" w:rsidP="006C692E">
      <w:pPr>
        <w:spacing w:line="360" w:lineRule="auto"/>
        <w:ind w:firstLine="709"/>
        <w:jc w:val="both"/>
        <w:rPr>
          <w:rFonts w:cs="Times New Roman"/>
        </w:rPr>
      </w:pPr>
      <w:r w:rsidRPr="00E61D7D">
        <w:rPr>
          <w:rFonts w:cs="Times New Roman"/>
        </w:rPr>
        <w:t xml:space="preserve">A Assistência Estudantil do Instituto Federal de Santa Catarina (IFSC) constitui-se num conjunto de ações voltadas ao atendimento </w:t>
      </w:r>
      <w:r w:rsidR="00200185">
        <w:rPr>
          <w:rFonts w:cs="Times New Roman"/>
        </w:rPr>
        <w:t>das necessidades dos estudantes</w:t>
      </w:r>
      <w:r w:rsidRPr="00E61D7D">
        <w:rPr>
          <w:rFonts w:cs="Times New Roman"/>
        </w:rPr>
        <w:t xml:space="preserve"> de maneira a promover sua formação integral</w:t>
      </w:r>
      <w:r>
        <w:t>. Tem como objetivo garantir condições de acesso e permanência com êxito dos discentes no percurso formativo. Está dividida em Programas Universais, destinado</w:t>
      </w:r>
      <w:r w:rsidR="00200185">
        <w:t>s</w:t>
      </w:r>
      <w:r>
        <w:t xml:space="preserve"> a todos os discentes, e Programa Específico, destinado ao discente com dificuldade de prover as condições necessárias para a permanência e o êxito, como é o caso do</w:t>
      </w:r>
      <w:r>
        <w:rPr>
          <w:rFonts w:cs="Times New Roman"/>
        </w:rPr>
        <w:t xml:space="preserve"> </w:t>
      </w:r>
      <w:r>
        <w:rPr>
          <w:rFonts w:cs="Times New Roman"/>
        </w:rPr>
        <w:lastRenderedPageBreak/>
        <w:t>PAEVS - Programa de Atendimento ao Estudante em Vulnerabilidade Social (BRASIL, 2016).</w:t>
      </w:r>
    </w:p>
    <w:p w:rsidR="006C692E" w:rsidRDefault="006C692E" w:rsidP="006C692E">
      <w:pPr>
        <w:spacing w:line="360" w:lineRule="auto"/>
        <w:ind w:firstLine="709"/>
        <w:jc w:val="both"/>
      </w:pPr>
      <w:r w:rsidRPr="00E00E5B">
        <w:rPr>
          <w:rFonts w:cs="Times New Roman"/>
        </w:rPr>
        <w:t xml:space="preserve"> No IFSC</w:t>
      </w:r>
      <w:r w:rsidR="00A047BA">
        <w:rPr>
          <w:rFonts w:cs="Times New Roman"/>
        </w:rPr>
        <w:t xml:space="preserve"> </w:t>
      </w:r>
      <w:r>
        <w:rPr>
          <w:rFonts w:cs="Times New Roman"/>
        </w:rPr>
        <w:t xml:space="preserve">o PAEVS foi regulamentado inicialmente pela Resolução CONSUP/IFSC 47/2014, substituída pelas Resoluções CONSUP/IFSC 41 e 42/2017, e é assim definido: </w:t>
      </w:r>
    </w:p>
    <w:p w:rsidR="006C692E" w:rsidRPr="00884194" w:rsidRDefault="006C692E" w:rsidP="006C692E">
      <w:pPr>
        <w:ind w:left="2268"/>
        <w:jc w:val="both"/>
        <w:rPr>
          <w:rFonts w:cs="Times New Roman"/>
          <w:sz w:val="20"/>
          <w:szCs w:val="20"/>
        </w:rPr>
      </w:pPr>
      <w:r w:rsidRPr="00884194">
        <w:rPr>
          <w:rFonts w:cs="Times New Roman"/>
          <w:sz w:val="20"/>
          <w:szCs w:val="20"/>
        </w:rPr>
        <w:t>Art. 2º O Programa de Atendimento ao Estudante em Vulnerabilidade Social destina-se ao estudante com dificuldade de prover as condições necessárias para a permanência e o êxito durante o percurso escolar. Parágrafo único. A permanência do estudante na instituição compreende o tempo definido em cada projeto de curso para a integralização da carga horária prevista nesse projeto, incluindo o estágio supervisionado, quando previsto. O êxito ocorre quando o estudante integraliza essas unidades curriculares, passando a ter direit</w:t>
      </w:r>
      <w:r w:rsidR="00E77D69">
        <w:rPr>
          <w:rFonts w:cs="Times New Roman"/>
          <w:sz w:val="20"/>
          <w:szCs w:val="20"/>
        </w:rPr>
        <w:t>o à certificação (CONSELHO SUPERIOR, 2018b</w:t>
      </w:r>
      <w:r w:rsidRPr="00884194">
        <w:rPr>
          <w:rFonts w:cs="Times New Roman"/>
          <w:sz w:val="20"/>
          <w:szCs w:val="20"/>
        </w:rPr>
        <w:t>. p. 02)</w:t>
      </w:r>
      <w:r>
        <w:rPr>
          <w:rFonts w:cs="Times New Roman"/>
          <w:sz w:val="20"/>
          <w:szCs w:val="20"/>
        </w:rPr>
        <w:t>.</w:t>
      </w:r>
    </w:p>
    <w:p w:rsidR="006C692E" w:rsidRDefault="006C692E" w:rsidP="006C692E">
      <w:pPr>
        <w:spacing w:line="360" w:lineRule="auto"/>
        <w:ind w:firstLine="709"/>
        <w:jc w:val="both"/>
        <w:rPr>
          <w:rFonts w:cs="Times New Roman"/>
          <w:sz w:val="20"/>
          <w:szCs w:val="20"/>
          <w:shd w:val="clear" w:color="auto" w:fill="FFFFFF"/>
        </w:rPr>
      </w:pPr>
    </w:p>
    <w:p w:rsidR="006C692E" w:rsidRDefault="006C692E" w:rsidP="006C692E">
      <w:pPr>
        <w:spacing w:line="360" w:lineRule="auto"/>
        <w:ind w:firstLine="709"/>
        <w:jc w:val="both"/>
        <w:rPr>
          <w:rFonts w:cs="Times New Roman"/>
          <w:shd w:val="clear" w:color="auto" w:fill="FFFFFF"/>
        </w:rPr>
      </w:pPr>
      <w:r>
        <w:rPr>
          <w:rFonts w:cs="Times New Roman"/>
          <w:shd w:val="clear" w:color="auto" w:fill="FFFFFF"/>
        </w:rPr>
        <w:t>Com a expansão da Rede Federal de Ensino, os Institutos Federais foram se interiorizando e surgindo novos câmpus e entre eles, o Câmpus Garopaba.</w:t>
      </w:r>
    </w:p>
    <w:p w:rsidR="006C692E" w:rsidRDefault="006C692E" w:rsidP="006C692E">
      <w:pPr>
        <w:spacing w:line="360" w:lineRule="auto"/>
        <w:ind w:firstLine="709"/>
        <w:jc w:val="both"/>
        <w:rPr>
          <w:rFonts w:cs="Times New Roman"/>
          <w:shd w:val="clear" w:color="auto" w:fill="FFFFFF"/>
        </w:rPr>
      </w:pPr>
      <w:r>
        <w:rPr>
          <w:rFonts w:cs="Times New Roman"/>
          <w:shd w:val="clear" w:color="auto" w:fill="FFFFFF"/>
        </w:rPr>
        <w:t>De 2013 a 2018, houve aumento no número de alunos atendidos pelo Programa PAEVS em Garopaba, bem como aumento dos recursos aplicados nessa rubrica. Trata-se de um fomento em ascensão cuja percepção do aluno assistido pode tornar o Programa mais passível de críticas e incentivos.</w:t>
      </w:r>
    </w:p>
    <w:p w:rsidR="00CC7FD1" w:rsidRDefault="006C692E" w:rsidP="00CC7FD1">
      <w:pPr>
        <w:spacing w:line="360" w:lineRule="auto"/>
        <w:ind w:firstLine="709"/>
        <w:jc w:val="both"/>
        <w:rPr>
          <w:rFonts w:cs="Times New Roman"/>
          <w:shd w:val="clear" w:color="auto" w:fill="FFFFFF"/>
        </w:rPr>
      </w:pPr>
      <w:r>
        <w:rPr>
          <w:rFonts w:cs="Times New Roman"/>
          <w:shd w:val="clear" w:color="auto" w:fill="FFFFFF"/>
        </w:rPr>
        <w:t>Tornar relevante a percepção do aluno, não é somente promover reflexão sobre o que lhe é oferecido como política pública, mas também promover a crítica do contexto em que o aluno se situa enquanto agente de transformação, aumentando suas perspectivas de ação em prol de movimentos positivos de permanência, formação qualificada e êxito educacional</w:t>
      </w:r>
      <w:r w:rsidRPr="00FB578D">
        <w:rPr>
          <w:rFonts w:cs="Times New Roman"/>
          <w:shd w:val="clear" w:color="auto" w:fill="FFFFFF"/>
        </w:rPr>
        <w:t>.</w:t>
      </w:r>
      <w:r w:rsidR="00CC7FD1" w:rsidRPr="00FB578D">
        <w:rPr>
          <w:rFonts w:cs="Times New Roman"/>
          <w:shd w:val="clear" w:color="auto" w:fill="FFFFFF"/>
        </w:rPr>
        <w:t xml:space="preserve"> Com essa perspectiva, além de promover a reflexão, procurou-se publicizar dados do programa nesse contexto e propor sugestões de melhorias.</w:t>
      </w:r>
    </w:p>
    <w:p w:rsidR="00D9485D" w:rsidRDefault="00D9485D" w:rsidP="00CC7FD1">
      <w:pPr>
        <w:spacing w:line="360" w:lineRule="auto"/>
        <w:jc w:val="both"/>
        <w:rPr>
          <w:rFonts w:cs="Times New Roman"/>
          <w:shd w:val="clear" w:color="auto" w:fill="FFFFFF"/>
        </w:rPr>
      </w:pPr>
    </w:p>
    <w:p w:rsidR="006C692E" w:rsidRDefault="006C692E" w:rsidP="006C692E">
      <w:pPr>
        <w:spacing w:line="360" w:lineRule="auto"/>
        <w:jc w:val="both"/>
      </w:pPr>
      <w:r>
        <w:rPr>
          <w:rFonts w:cs="Times New Roman"/>
          <w:b/>
          <w:bCs/>
        </w:rPr>
        <w:t>2 FUNDAMENTAÇÃO TEÓRICA</w:t>
      </w:r>
    </w:p>
    <w:p w:rsidR="006C692E" w:rsidRDefault="006C692E" w:rsidP="006C692E">
      <w:pPr>
        <w:spacing w:line="360" w:lineRule="auto"/>
        <w:jc w:val="both"/>
        <w:rPr>
          <w:rFonts w:cs="Times New Roman"/>
          <w:b/>
          <w:bCs/>
        </w:rPr>
      </w:pPr>
    </w:p>
    <w:p w:rsidR="006C692E" w:rsidRDefault="006C692E" w:rsidP="006C692E">
      <w:pPr>
        <w:spacing w:line="360" w:lineRule="auto"/>
        <w:jc w:val="both"/>
      </w:pPr>
      <w:r>
        <w:rPr>
          <w:rFonts w:cs="Times New Roman"/>
          <w:b/>
          <w:bCs/>
        </w:rPr>
        <w:t>2.1 Contextualização histórica</w:t>
      </w:r>
    </w:p>
    <w:p w:rsidR="006C692E" w:rsidRDefault="006C692E" w:rsidP="006C692E">
      <w:pPr>
        <w:spacing w:line="360" w:lineRule="auto"/>
        <w:jc w:val="both"/>
        <w:rPr>
          <w:rFonts w:cs="Times New Roman"/>
          <w:shd w:val="clear" w:color="auto" w:fill="FFFFFF"/>
        </w:rPr>
      </w:pPr>
    </w:p>
    <w:p w:rsidR="006C692E" w:rsidRDefault="006C692E" w:rsidP="006C692E">
      <w:pPr>
        <w:spacing w:line="360" w:lineRule="auto"/>
        <w:ind w:firstLine="709"/>
        <w:jc w:val="both"/>
      </w:pPr>
      <w:r>
        <w:rPr>
          <w:rFonts w:cs="Times New Roman"/>
          <w:shd w:val="clear" w:color="auto" w:fill="FFFFFF"/>
        </w:rPr>
        <w:t xml:space="preserve">A inclusão social na educação é tema recorrente de discussões nas últimas décadas, especialmente na área da assistência estudantil. Para Costa (2010) é possível separar a história da assistência estudantil no Brasil em duas fases distintas. A primeira, que vai de 1930 até a década de 80; e a segunda fase cujo marco inicial é a promulgação da Constituição Federal de 1988 estendendo-se até os dias atuais. No primeiro período, a assistência estudantil no Brasil </w:t>
      </w:r>
      <w:r w:rsidR="00200185">
        <w:rPr>
          <w:rFonts w:cs="Times New Roman"/>
          <w:shd w:val="clear" w:color="auto" w:fill="FFFFFF"/>
        </w:rPr>
        <w:t>foi marcada por ações informais</w:t>
      </w:r>
      <w:r>
        <w:rPr>
          <w:rFonts w:cs="Times New Roman"/>
          <w:shd w:val="clear" w:color="auto" w:fill="FFFFFF"/>
        </w:rPr>
        <w:t xml:space="preserve"> focadas nas dimensões econômicas para permanência estudantil,</w:t>
      </w:r>
      <w:r w:rsidR="00200185">
        <w:rPr>
          <w:rFonts w:cs="Times New Roman"/>
          <w:shd w:val="clear" w:color="auto" w:fill="FFFFFF"/>
        </w:rPr>
        <w:t xml:space="preserve"> e</w:t>
      </w:r>
      <w:r>
        <w:rPr>
          <w:rFonts w:cs="Times New Roman"/>
          <w:shd w:val="clear" w:color="auto" w:fill="FFFFFF"/>
        </w:rPr>
        <w:t xml:space="preserve"> preocupadas em sanar os problemas emergenciais dos estudantes, como moradia </w:t>
      </w:r>
      <w:r>
        <w:rPr>
          <w:rFonts w:cs="Times New Roman"/>
          <w:shd w:val="clear" w:color="auto" w:fill="FFFFFF"/>
        </w:rPr>
        <w:lastRenderedPageBreak/>
        <w:t>e alimentação (COSTA, 2010). A segunda fase tem buscado ações de promoção da inclusão social e da igualdade de oportunidades para a permanência do estudante no âmbito educacional. E, neste contexto, foram criados os programas de expansão das redes de ensino, com consequente aumento do número de vagas, bem como do número de programas especiais de acesso (ANDRADE; TEIXEIRA, 2017).</w:t>
      </w:r>
    </w:p>
    <w:p w:rsidR="006C692E" w:rsidRDefault="006C692E" w:rsidP="006C692E">
      <w:pPr>
        <w:spacing w:line="360" w:lineRule="auto"/>
        <w:ind w:firstLine="709"/>
        <w:jc w:val="both"/>
      </w:pPr>
      <w:r>
        <w:rPr>
          <w:rFonts w:cs="Times New Roman"/>
        </w:rPr>
        <w:t>A intensificação da política de inclusão social fica enaltecida com a publicação da Lei nº 11.892, de 29 de dezembro de 2008 quando é instituída a Rede Federal de Educação Profissional, Científica e Tecnológica, bem como são criados os Institutos Federais de Educação, Ciência e Tecnologia. Em Santa Catarina, o Instituto Federal (IFSC) surge em Florianópolis por meio do decreto nº 7.566, de 23 de setembro de 1909, como Escola de Aprendizes Artífices de S</w:t>
      </w:r>
      <w:r w:rsidR="00200185">
        <w:rPr>
          <w:rFonts w:cs="Times New Roman"/>
        </w:rPr>
        <w:t>anta Catarina. Durante esses 109</w:t>
      </w:r>
      <w:r>
        <w:rPr>
          <w:rFonts w:cs="Times New Roman"/>
        </w:rPr>
        <w:t xml:space="preserve"> anos, o Instituto expandiu-</w:t>
      </w:r>
      <w:r w:rsidR="00FE48EA">
        <w:rPr>
          <w:rFonts w:cs="Times New Roman"/>
        </w:rPr>
        <w:t>se com a criação de novos campi</w:t>
      </w:r>
      <w:r>
        <w:rPr>
          <w:rFonts w:cs="Times New Roman"/>
        </w:rPr>
        <w:t xml:space="preserve"> sendo em 2010 implantado o Câmpus Garopaba (ALMEIDA, 2002). </w:t>
      </w:r>
    </w:p>
    <w:p w:rsidR="006C692E" w:rsidRDefault="006C692E" w:rsidP="006C692E">
      <w:pPr>
        <w:spacing w:line="360" w:lineRule="auto"/>
        <w:ind w:firstLine="709"/>
        <w:jc w:val="both"/>
      </w:pPr>
      <w:r>
        <w:rPr>
          <w:rFonts w:cs="Times New Roman"/>
        </w:rPr>
        <w:t xml:space="preserve">A missão do IFSC </w:t>
      </w:r>
      <w:r>
        <w:rPr>
          <w:rFonts w:cs="Times New Roman"/>
          <w:shd w:val="clear" w:color="auto" w:fill="FFFFFF"/>
        </w:rPr>
        <w:t>é promover a inclusão e formar cidadãos, por meio da educação profissional, científica e tecnológica, gerando, difundindo e aplicando conhecimento e inovação, contribuindo para o desenvolvimento socioeconômico e cultural (</w:t>
      </w:r>
      <w:r w:rsidR="00D47B88">
        <w:rPr>
          <w:rFonts w:cs="Times New Roman"/>
        </w:rPr>
        <w:t>INSTITUTO FEDERAL DE SANTA CATARINA, 2018</w:t>
      </w:r>
      <w:r w:rsidR="00F45F0E">
        <w:rPr>
          <w:rFonts w:cs="Times New Roman"/>
        </w:rPr>
        <w:t>e</w:t>
      </w:r>
      <w:r>
        <w:rPr>
          <w:rFonts w:cs="Times New Roman"/>
        </w:rPr>
        <w:t>).</w:t>
      </w:r>
      <w:r>
        <w:rPr>
          <w:rFonts w:cs="Times New Roman"/>
          <w:shd w:val="clear" w:color="auto" w:fill="FFFFFF"/>
        </w:rPr>
        <w:t xml:space="preserve"> E uma das formas de promoção da inclusão, embasado no Decreto Presidencial nº 7.234/2010, que </w:t>
      </w:r>
      <w:r>
        <w:rPr>
          <w:rFonts w:cs="Times New Roman"/>
        </w:rPr>
        <w:t>dispõe sobre o Programa Nacional de Assistê</w:t>
      </w:r>
      <w:r w:rsidR="0051540C">
        <w:rPr>
          <w:rFonts w:cs="Times New Roman"/>
        </w:rPr>
        <w:t xml:space="preserve">ncia Estudantil – PNAES, </w:t>
      </w:r>
      <w:r>
        <w:rPr>
          <w:rFonts w:cs="Times New Roman"/>
        </w:rPr>
        <w:t xml:space="preserve">foi a publicação da regulamentação do Programa de Atendimento ao Estudante em Vulnerabilidade Social (PAEVS) do Instituto Federal de Santa Catariana, por meio da Resolução CONSUP/IFSC 47/2014, substituída pelas Resoluções 41 e 42/2017.   </w:t>
      </w:r>
    </w:p>
    <w:p w:rsidR="006C692E" w:rsidRDefault="006C692E" w:rsidP="006C692E">
      <w:pPr>
        <w:spacing w:line="360" w:lineRule="auto"/>
        <w:ind w:firstLine="709"/>
        <w:jc w:val="both"/>
        <w:rPr>
          <w:rFonts w:cs="Times New Roman"/>
        </w:rPr>
      </w:pPr>
    </w:p>
    <w:p w:rsidR="006C692E" w:rsidRDefault="006C692E" w:rsidP="006C692E">
      <w:pPr>
        <w:spacing w:line="360" w:lineRule="auto"/>
        <w:jc w:val="both"/>
        <w:rPr>
          <w:b/>
          <w:bCs/>
        </w:rPr>
      </w:pPr>
      <w:r>
        <w:rPr>
          <w:rFonts w:cs="Times New Roman"/>
          <w:b/>
          <w:bCs/>
        </w:rPr>
        <w:t>2.2 Caracterização do PAEVS</w:t>
      </w:r>
    </w:p>
    <w:p w:rsidR="006C692E" w:rsidRDefault="006C692E" w:rsidP="006C692E">
      <w:pPr>
        <w:spacing w:line="360" w:lineRule="auto"/>
        <w:jc w:val="both"/>
        <w:rPr>
          <w:rFonts w:cs="Times New Roman"/>
        </w:rPr>
      </w:pPr>
    </w:p>
    <w:p w:rsidR="006C692E" w:rsidRDefault="006C692E" w:rsidP="006C692E">
      <w:pPr>
        <w:spacing w:line="360" w:lineRule="auto"/>
        <w:jc w:val="both"/>
        <w:rPr>
          <w:b/>
          <w:bCs/>
        </w:rPr>
      </w:pPr>
      <w:r>
        <w:rPr>
          <w:rFonts w:cs="Times New Roman"/>
          <w:b/>
          <w:bCs/>
        </w:rPr>
        <w:t xml:space="preserve">2.2.1 Concepção </w:t>
      </w:r>
    </w:p>
    <w:p w:rsidR="006C692E" w:rsidRDefault="006C692E" w:rsidP="006C692E">
      <w:pPr>
        <w:spacing w:line="360" w:lineRule="auto"/>
        <w:jc w:val="both"/>
        <w:rPr>
          <w:rFonts w:cs="Times New Roman"/>
        </w:rPr>
      </w:pPr>
    </w:p>
    <w:p w:rsidR="006C692E" w:rsidRDefault="006C692E" w:rsidP="006C692E">
      <w:pPr>
        <w:spacing w:line="360" w:lineRule="auto"/>
        <w:ind w:firstLine="709"/>
        <w:jc w:val="both"/>
      </w:pPr>
      <w:r>
        <w:rPr>
          <w:rFonts w:cs="Times New Roman"/>
        </w:rPr>
        <w:t>Conforme a Resolução CONSUP/IFSC 47/2014, o PAEVS é parte integrante da assistência estudantil do IFSC e se materializa por meio de auxílio financeiro aos alunos com matrícula regular em cursos presenciais</w:t>
      </w:r>
      <w:r>
        <w:rPr>
          <w:rStyle w:val="ncoradanotaderodap"/>
          <w:rFonts w:cs="Times New Roman"/>
        </w:rPr>
        <w:footnoteReference w:id="2"/>
      </w:r>
      <w:r>
        <w:rPr>
          <w:rFonts w:cs="Times New Roman"/>
        </w:rPr>
        <w:t xml:space="preserve"> e com Índice de Vulnerabilidade Social (IVS) validado por assistente social confirmando uma condição vulnerável. De acordo com a Resolução CONSUP/IFSC 42/2017,</w:t>
      </w:r>
    </w:p>
    <w:p w:rsidR="006C692E" w:rsidRDefault="006C692E" w:rsidP="006C692E">
      <w:pPr>
        <w:ind w:left="2268"/>
        <w:jc w:val="both"/>
        <w:rPr>
          <w:rFonts w:cs="Times New Roman"/>
          <w:sz w:val="20"/>
          <w:szCs w:val="20"/>
        </w:rPr>
      </w:pPr>
      <w:r>
        <w:rPr>
          <w:sz w:val="20"/>
          <w:szCs w:val="20"/>
        </w:rPr>
        <w:lastRenderedPageBreak/>
        <w:t>Art. 2º O Índice de Vulnerabilidade Social - IVS é uma expressão quantitativa de análise composta de variáveis que juntas caracterizam a situação de vulnerabilidade social. Parágrafo único: Vulnerabilidade Social apreendida como processos de exclusão, discriminação ou enfraquecimento dos grupos sociais e sua capacidade de reação, como situação decorrente da pobreza, privação e/ou fragilização de vínculos afetivorelacionais e de pertencimento social. Art. 3º O IVS destina-se ao estudante com renda per capita de até 2 salários-mínimos, em situação de vulnerabilidade social que comprometa a sua condição de permanência e</w:t>
      </w:r>
      <w:r w:rsidR="00BD0EE5">
        <w:rPr>
          <w:sz w:val="20"/>
          <w:szCs w:val="20"/>
        </w:rPr>
        <w:t xml:space="preserve"> êxito no curso. (CONSELHO SUPERIOR, 2018a.</w:t>
      </w:r>
      <w:r>
        <w:rPr>
          <w:sz w:val="20"/>
          <w:szCs w:val="20"/>
        </w:rPr>
        <w:t xml:space="preserve"> p. 02).</w:t>
      </w:r>
    </w:p>
    <w:p w:rsidR="006C692E" w:rsidRDefault="006C692E" w:rsidP="006C692E">
      <w:pPr>
        <w:spacing w:line="360" w:lineRule="auto"/>
        <w:ind w:firstLine="709"/>
        <w:jc w:val="both"/>
        <w:rPr>
          <w:rFonts w:cs="Times New Roman"/>
        </w:rPr>
      </w:pPr>
    </w:p>
    <w:p w:rsidR="006C692E" w:rsidRPr="00D50A7F" w:rsidRDefault="006C692E" w:rsidP="006C692E">
      <w:pPr>
        <w:spacing w:line="360" w:lineRule="auto"/>
        <w:ind w:firstLine="709"/>
        <w:jc w:val="both"/>
      </w:pPr>
      <w:r>
        <w:rPr>
          <w:rFonts w:cs="Times New Roman"/>
        </w:rPr>
        <w:t>Para permanecer recebendo o auxílio, como fica explícito no art. 5º da Resolução CONSUP/IFSC 42/2017, são necessários cumulativamente apresentar matrícula regular, 75% de frequência, participação nas atividades propostas pelo setor responsável pela assistência estudantil e comprometimento com os estudos, avaliado pela equipe da Coordenadoria Pedagógica.</w:t>
      </w:r>
      <w:r w:rsidR="00E77D69">
        <w:rPr>
          <w:rFonts w:cs="Times New Roman"/>
        </w:rPr>
        <w:t xml:space="preserve"> (CONSELHO SUPERIOR, 2018a)</w:t>
      </w:r>
    </w:p>
    <w:p w:rsidR="006C692E" w:rsidRDefault="006C692E" w:rsidP="006C692E">
      <w:pPr>
        <w:spacing w:line="360" w:lineRule="auto"/>
        <w:ind w:firstLine="709"/>
        <w:jc w:val="both"/>
      </w:pPr>
      <w:r>
        <w:rPr>
          <w:rFonts w:cs="Times New Roman"/>
        </w:rPr>
        <w:t>De acordo com a Reso</w:t>
      </w:r>
      <w:r w:rsidR="00BD0EE5">
        <w:rPr>
          <w:rFonts w:cs="Times New Roman"/>
        </w:rPr>
        <w:t>lução CONSUP/IFSC 41/2017 (CONSELHO SUPERIOR, 2018c</w:t>
      </w:r>
      <w:r>
        <w:rPr>
          <w:rFonts w:cs="Times New Roman"/>
        </w:rPr>
        <w:t>), o PAEVS</w:t>
      </w:r>
      <w:r>
        <w:t xml:space="preserve"> é composto pelos seguintes auxílios financeiros: Auxílio Permanência, Auxílio Compulsório, Auxílio Ingressante Cotista Renda Inferior a 1,5 salário mínimo e o Auxílio Emergencial. </w:t>
      </w:r>
    </w:p>
    <w:p w:rsidR="006C692E" w:rsidRDefault="006C692E" w:rsidP="0088632D">
      <w:pPr>
        <w:spacing w:line="360" w:lineRule="auto"/>
        <w:ind w:firstLine="709"/>
        <w:jc w:val="both"/>
      </w:pPr>
      <w:r>
        <w:t>Conforme Art. 3º da mesma resolução</w:t>
      </w:r>
      <w:r w:rsidR="00E77D69">
        <w:t xml:space="preserve"> (</w:t>
      </w:r>
      <w:r w:rsidR="00E77D69">
        <w:rPr>
          <w:rFonts w:cs="Times New Roman"/>
        </w:rPr>
        <w:t>CONSELHO SUPERIOR, 2018c)</w:t>
      </w:r>
      <w:r>
        <w:t>, “o auxílio permanência destina-se ao estudante com dificuldade de prover as condições necessárias para a permanência e o êxito durante o percurso escolar” (p. 02), já o auxílio compulsório o é para os estudantes inscritos no CadÚnico, os matriculados em cursos PROEJA e os matriculados em cursos que façam parte de ações voltadas a públicos estratégicos.  O Auxílio Ingressante Cotista Renda Inferior a 1,5 salário mínimo, de acordo com o art. 29 “destina-se ao estudante ingressante por cotas, em cursos presenciais, com renda familiar bruta per capita inferior a 1,5 salários-mínimos, após deferimento pela comissão de análise de renda” (p. 06) e trata-se de um auxílio recebido por até três meses e não cumulativo aos demais. E, por fim, o auxílio emergencial, que embora previsto como parte do PAEVS é custeado pelo Câmpus</w:t>
      </w:r>
      <w:r w:rsidR="0051540C">
        <w:t xml:space="preserve"> </w:t>
      </w:r>
      <w:r>
        <w:t>e é um auxílio de caráter eventual que “destina-se a atender estudante matriculado em cursos presenciais e em situação financeira adversa e não previsível que impossibilite a permanência e o êxito no percurso acadêmico” (p. 05).</w:t>
      </w:r>
    </w:p>
    <w:p w:rsidR="00867C0C" w:rsidRDefault="00867C0C" w:rsidP="0088632D">
      <w:pPr>
        <w:spacing w:line="360" w:lineRule="auto"/>
        <w:ind w:firstLine="709"/>
        <w:jc w:val="both"/>
      </w:pPr>
    </w:p>
    <w:p w:rsidR="006C692E" w:rsidRDefault="006C692E" w:rsidP="006C692E">
      <w:pPr>
        <w:spacing w:line="360" w:lineRule="auto"/>
        <w:jc w:val="both"/>
        <w:rPr>
          <w:b/>
          <w:bCs/>
        </w:rPr>
      </w:pPr>
      <w:r>
        <w:rPr>
          <w:b/>
          <w:bCs/>
        </w:rPr>
        <w:t>2.2.2 Gestão</w:t>
      </w:r>
    </w:p>
    <w:p w:rsidR="006C692E" w:rsidRDefault="006C692E" w:rsidP="006C692E">
      <w:pPr>
        <w:spacing w:line="360" w:lineRule="auto"/>
        <w:ind w:firstLine="709"/>
        <w:jc w:val="both"/>
      </w:pPr>
    </w:p>
    <w:p w:rsidR="006C692E" w:rsidRDefault="006C692E" w:rsidP="006C692E">
      <w:pPr>
        <w:spacing w:line="360" w:lineRule="auto"/>
        <w:ind w:firstLine="709"/>
        <w:jc w:val="both"/>
      </w:pPr>
      <w:r>
        <w:t xml:space="preserve">A gestão do PAEVS no IFSC é feita por meio do Comitê Gestor de Assuntos Estudantis, designado pelo Reitor e vinculado à Pró-Reitoria de Ensino (Diretoria de Assuntos </w:t>
      </w:r>
      <w:r>
        <w:lastRenderedPageBreak/>
        <w:t>Estudantis). Esse Comitê Gestor é composto por representantes de todos os segmentos da comunidade acadêmica e todas as regiões do estado, tendo como principais atribuições coordenar a implementação da Assistência Estudantil no IFSC; assessorar o Colégio de Dirigentes na definição anual do financia</w:t>
      </w:r>
      <w:r w:rsidR="00DF2663">
        <w:t>mento da Assistência Estudantil</w:t>
      </w:r>
      <w:r>
        <w:t xml:space="preserve"> e proceder à avaliação e à proposição de mecanismos de monitoramento e de verificação de resultados relacionados às distintas dimensões da Assistência Estudantil (LARA, 2018).</w:t>
      </w:r>
    </w:p>
    <w:p w:rsidR="006C692E" w:rsidRDefault="005546F6" w:rsidP="006C692E">
      <w:pPr>
        <w:spacing w:line="360" w:lineRule="auto"/>
        <w:ind w:firstLine="709"/>
        <w:jc w:val="both"/>
        <w:rPr>
          <w:rFonts w:cs="Times New Roman"/>
        </w:rPr>
      </w:pPr>
      <w:r>
        <w:rPr>
          <w:rFonts w:cs="Times New Roman"/>
        </w:rPr>
        <w:t>Para o IFSC em 2018</w:t>
      </w:r>
      <w:r w:rsidR="006C692E">
        <w:rPr>
          <w:rFonts w:cs="Times New Roman"/>
        </w:rPr>
        <w:t xml:space="preserve"> foram descentralizados</w:t>
      </w:r>
      <w:r w:rsidR="006C692E">
        <w:rPr>
          <w:rFonts w:cs="Times New Roman"/>
          <w:color w:val="000000"/>
          <w:shd w:val="clear" w:color="auto" w:fill="FFFFFF"/>
        </w:rPr>
        <w:t> R$ 14.078.287,00 para a ação 2994 - Assistência aos Estudantes das Instituições Federais de Educação Profissional e Tecnológica (BRASIL, 2018</w:t>
      </w:r>
      <w:r w:rsidR="00A4053A">
        <w:rPr>
          <w:rFonts w:cs="Times New Roman"/>
          <w:color w:val="000000"/>
          <w:shd w:val="clear" w:color="auto" w:fill="FFFFFF"/>
        </w:rPr>
        <w:t>a</w:t>
      </w:r>
      <w:r w:rsidR="006C692E">
        <w:rPr>
          <w:rFonts w:cs="Times New Roman"/>
          <w:color w:val="000000"/>
          <w:shd w:val="clear" w:color="auto" w:fill="FFFFFF"/>
        </w:rPr>
        <w:t>). Diante desse dado, extern</w:t>
      </w:r>
      <w:r w:rsidR="00801ED8">
        <w:rPr>
          <w:rFonts w:cs="Times New Roman"/>
        </w:rPr>
        <w:t>alizar</w:t>
      </w:r>
      <w:r w:rsidR="0051540C">
        <w:rPr>
          <w:rFonts w:cs="Times New Roman"/>
        </w:rPr>
        <w:t xml:space="preserve"> as</w:t>
      </w:r>
      <w:r w:rsidR="006C692E">
        <w:rPr>
          <w:rFonts w:cs="Times New Roman"/>
        </w:rPr>
        <w:t xml:space="preserve"> percepções discentes a respeito da assistência que recebem pode fomentar a ampliação, não somente do escopo orçamentário de atendimento, mas também fomentar a promoção da crítica construtiva para o movimento dos alunos no seu processo de êxito educacional. </w:t>
      </w:r>
    </w:p>
    <w:p w:rsidR="006C692E" w:rsidRDefault="006C692E" w:rsidP="006C692E">
      <w:pPr>
        <w:spacing w:line="360" w:lineRule="auto"/>
        <w:ind w:firstLine="709"/>
        <w:jc w:val="both"/>
      </w:pPr>
      <w:r>
        <w:t>O êxito educacional, para a Resolução CONSUP/IFSC 41/2017 (</w:t>
      </w:r>
      <w:r w:rsidR="00BD0EE5">
        <w:t>CONSELHO SUPERIOR, 2018c</w:t>
      </w:r>
      <w:r>
        <w:t xml:space="preserve">), se faz por meio da permanência na instituição, que compreende o tempo definido em cada projeto de curso para a integralização da carga horária prevista nesse projeto, incluindo o estágio supervisionado, quando previsto, resultando na certificação. </w:t>
      </w:r>
    </w:p>
    <w:p w:rsidR="006C692E" w:rsidRDefault="006C692E" w:rsidP="006C692E">
      <w:pPr>
        <w:spacing w:line="360" w:lineRule="auto"/>
        <w:jc w:val="both"/>
      </w:pPr>
    </w:p>
    <w:p w:rsidR="006C692E" w:rsidRDefault="006C692E" w:rsidP="006C692E">
      <w:pPr>
        <w:spacing w:line="360" w:lineRule="auto"/>
        <w:jc w:val="both"/>
        <w:rPr>
          <w:b/>
        </w:rPr>
      </w:pPr>
      <w:r w:rsidRPr="00C41251">
        <w:rPr>
          <w:b/>
        </w:rPr>
        <w:t>2.3 Assistência Estudantil no Câmpus Garopaba</w:t>
      </w:r>
    </w:p>
    <w:p w:rsidR="006C692E" w:rsidRDefault="006C692E" w:rsidP="006C692E">
      <w:pPr>
        <w:spacing w:line="360" w:lineRule="auto"/>
        <w:jc w:val="both"/>
        <w:rPr>
          <w:b/>
        </w:rPr>
      </w:pPr>
    </w:p>
    <w:p w:rsidR="006C692E" w:rsidRDefault="006C692E" w:rsidP="0088632D">
      <w:pPr>
        <w:pStyle w:val="Standard"/>
        <w:widowControl w:val="0"/>
        <w:tabs>
          <w:tab w:val="left" w:pos="850"/>
        </w:tabs>
        <w:spacing w:line="360" w:lineRule="auto"/>
        <w:ind w:firstLine="709"/>
        <w:jc w:val="both"/>
        <w:rPr>
          <w:rFonts w:ascii="Times New Roman" w:hAnsi="Times New Roman" w:cs="Times New Roman"/>
        </w:rPr>
      </w:pPr>
      <w:r>
        <w:rPr>
          <w:rFonts w:ascii="Times New Roman" w:hAnsi="Times New Roman" w:cs="Times New Roman"/>
        </w:rPr>
        <w:t xml:space="preserve">O Câmpus Garopaba, um dos 22 Câmpus que compõe o Instituto Federal de Santa Catarina, </w:t>
      </w:r>
      <w:r w:rsidR="005546F6">
        <w:rPr>
          <w:rFonts w:ascii="Times New Roman" w:hAnsi="Times New Roman" w:cs="Times New Roman"/>
        </w:rPr>
        <w:t>iniciou suas atividades em 2011</w:t>
      </w:r>
      <w:r>
        <w:rPr>
          <w:rFonts w:ascii="Times New Roman" w:hAnsi="Times New Roman" w:cs="Times New Roman"/>
        </w:rPr>
        <w:t xml:space="preserve"> quando passou a ofertar cursos de qualificação profissional em salas cedidas pela prefeitura do município. Em 2012 passou a ocupar um imóvel de 400 metros quadrados alugado onde iniciou a oferta de três cursos técnicos (INSTITUTO FEDERAL DE SANTA CATARINA, 2018</w:t>
      </w:r>
      <w:r w:rsidR="00D47B88">
        <w:rPr>
          <w:rFonts w:ascii="Times New Roman" w:hAnsi="Times New Roman" w:cs="Times New Roman"/>
        </w:rPr>
        <w:t>b</w:t>
      </w:r>
      <w:r>
        <w:rPr>
          <w:rFonts w:ascii="Times New Roman" w:hAnsi="Times New Roman" w:cs="Times New Roman"/>
        </w:rPr>
        <w:t>). Em dezembro de 2014 inaugurou sua sede definitiva num prédio de 4 mil metros quadrados de área construída. Em 2016 foi inaugurado seu Centro Multiuso com capacidade médi</w:t>
      </w:r>
      <w:r w:rsidR="005546F6">
        <w:rPr>
          <w:rFonts w:ascii="Times New Roman" w:hAnsi="Times New Roman" w:cs="Times New Roman"/>
        </w:rPr>
        <w:t>a de 200 pessoas. De lá para cá</w:t>
      </w:r>
      <w:r>
        <w:rPr>
          <w:rFonts w:ascii="Times New Roman" w:hAnsi="Times New Roman" w:cs="Times New Roman"/>
        </w:rPr>
        <w:t xml:space="preserve"> vem ampliando sua oferta de cursos, incluindo oferta de Ensino Superior, o que implicou num aumento significativo do seu número de matrículas, que de 2014 a 2017 apresentou um aumento aproximado de 99,83%, como segue no Gráfico</w:t>
      </w:r>
      <w:r w:rsidR="00F7339C">
        <w:rPr>
          <w:rFonts w:ascii="Times New Roman" w:hAnsi="Times New Roman" w:cs="Times New Roman"/>
        </w:rPr>
        <w:t xml:space="preserve"> 1 a</w:t>
      </w:r>
      <w:r>
        <w:rPr>
          <w:rFonts w:ascii="Times New Roman" w:hAnsi="Times New Roman" w:cs="Times New Roman"/>
        </w:rPr>
        <w:t>baixo:</w:t>
      </w:r>
    </w:p>
    <w:p w:rsidR="00867C0C" w:rsidRDefault="00867C0C" w:rsidP="0088632D">
      <w:pPr>
        <w:pStyle w:val="Standard"/>
        <w:widowControl w:val="0"/>
        <w:tabs>
          <w:tab w:val="left" w:pos="850"/>
        </w:tabs>
        <w:spacing w:line="360" w:lineRule="auto"/>
        <w:ind w:firstLine="709"/>
        <w:jc w:val="both"/>
        <w:rPr>
          <w:rFonts w:ascii="Times New Roman" w:hAnsi="Times New Roman" w:cs="Times New Roman"/>
        </w:rPr>
      </w:pPr>
    </w:p>
    <w:p w:rsidR="00867C0C" w:rsidRDefault="00867C0C" w:rsidP="0088632D">
      <w:pPr>
        <w:pStyle w:val="Standard"/>
        <w:widowControl w:val="0"/>
        <w:tabs>
          <w:tab w:val="left" w:pos="850"/>
        </w:tabs>
        <w:spacing w:line="360" w:lineRule="auto"/>
        <w:ind w:firstLine="709"/>
        <w:jc w:val="both"/>
        <w:rPr>
          <w:rFonts w:ascii="Times New Roman" w:hAnsi="Times New Roman" w:cs="Times New Roman"/>
        </w:rPr>
      </w:pPr>
    </w:p>
    <w:p w:rsidR="00867C0C" w:rsidRDefault="00867C0C" w:rsidP="0088632D">
      <w:pPr>
        <w:pStyle w:val="Standard"/>
        <w:widowControl w:val="0"/>
        <w:tabs>
          <w:tab w:val="left" w:pos="850"/>
        </w:tabs>
        <w:spacing w:line="360" w:lineRule="auto"/>
        <w:ind w:firstLine="709"/>
        <w:jc w:val="both"/>
        <w:rPr>
          <w:rFonts w:ascii="Times New Roman" w:hAnsi="Times New Roman" w:cs="Times New Roman"/>
        </w:rPr>
      </w:pPr>
    </w:p>
    <w:p w:rsidR="00867C0C" w:rsidRDefault="00867C0C" w:rsidP="0088632D">
      <w:pPr>
        <w:pStyle w:val="Standard"/>
        <w:widowControl w:val="0"/>
        <w:tabs>
          <w:tab w:val="left" w:pos="850"/>
        </w:tabs>
        <w:spacing w:line="360" w:lineRule="auto"/>
        <w:ind w:firstLine="709"/>
        <w:jc w:val="both"/>
        <w:rPr>
          <w:rFonts w:ascii="Times New Roman" w:hAnsi="Times New Roman" w:cs="Times New Roman"/>
        </w:rPr>
      </w:pPr>
    </w:p>
    <w:p w:rsidR="006C692E" w:rsidRDefault="006C692E" w:rsidP="006C692E">
      <w:pPr>
        <w:pStyle w:val="Standard"/>
        <w:widowControl w:val="0"/>
        <w:tabs>
          <w:tab w:val="left" w:pos="850"/>
        </w:tabs>
        <w:spacing w:line="360" w:lineRule="auto"/>
        <w:jc w:val="both"/>
        <w:rPr>
          <w:rFonts w:ascii="Times New Roman" w:hAnsi="Times New Roman" w:cs="Times New Roman"/>
        </w:rPr>
      </w:pPr>
      <w:r>
        <w:rPr>
          <w:rFonts w:ascii="Times New Roman" w:hAnsi="Times New Roman" w:cs="Times New Roman"/>
        </w:rPr>
        <w:lastRenderedPageBreak/>
        <w:t>Gráfico 1 – Evolução de matrículas no Câmpus Garopaba de 2014 a 2017</w:t>
      </w:r>
    </w:p>
    <w:p w:rsidR="006C692E" w:rsidRDefault="006C692E" w:rsidP="006C692E">
      <w:pPr>
        <w:pStyle w:val="Standard"/>
        <w:widowControl w:val="0"/>
        <w:tabs>
          <w:tab w:val="left" w:pos="850"/>
        </w:tabs>
        <w:spacing w:line="360" w:lineRule="auto"/>
        <w:ind w:hanging="142"/>
        <w:jc w:val="both"/>
        <w:rPr>
          <w:rFonts w:ascii="Times New Roman" w:hAnsi="Times New Roman" w:cs="Times New Roman"/>
        </w:rPr>
      </w:pPr>
      <w:r>
        <w:rPr>
          <w:noProof/>
          <w:lang w:eastAsia="pt-BR" w:bidi="ar-SA"/>
        </w:rPr>
        <w:drawing>
          <wp:inline distT="0" distB="0" distL="0" distR="0">
            <wp:extent cx="5466080" cy="2514600"/>
            <wp:effectExtent l="19050" t="0" r="1270" b="0"/>
            <wp:docPr id="45" name="Imagem 2" descr="https://lh3.googleusercontent.com/X1bkQXh2DZbuSxzht5fgguLF9FiPHcyOMO1bDyHYICAPiqPllwnkOVG5BiLjjoOY0CsbNzVudHe60sa1-9qsuTcuLeXn07pT5u9pOkXB7bO50tSn2QGeuMG53uXAQdoT6ElNq1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1bkQXh2DZbuSxzht5fgguLF9FiPHcyOMO1bDyHYICAPiqPllwnkOVG5BiLjjoOY0CsbNzVudHe60sa1-9qsuTcuLeXn07pT5u9pOkXB7bO50tSn2QGeuMG53uXAQdoT6ElNq1fp"/>
                    <pic:cNvPicPr>
                      <a:picLocks noChangeAspect="1" noChangeArrowheads="1"/>
                    </pic:cNvPicPr>
                  </pic:nvPicPr>
                  <pic:blipFill>
                    <a:blip r:embed="rId6"/>
                    <a:srcRect/>
                    <a:stretch>
                      <a:fillRect/>
                    </a:stretch>
                  </pic:blipFill>
                  <pic:spPr bwMode="auto">
                    <a:xfrm>
                      <a:off x="0" y="0"/>
                      <a:ext cx="5466080" cy="2514600"/>
                    </a:xfrm>
                    <a:prstGeom prst="rect">
                      <a:avLst/>
                    </a:prstGeom>
                    <a:noFill/>
                    <a:ln w="9525">
                      <a:noFill/>
                      <a:miter lim="800000"/>
                      <a:headEnd/>
                      <a:tailEnd/>
                    </a:ln>
                  </pic:spPr>
                </pic:pic>
              </a:graphicData>
            </a:graphic>
          </wp:inline>
        </w:drawing>
      </w:r>
    </w:p>
    <w:p w:rsidR="006C692E" w:rsidRPr="002D530C" w:rsidRDefault="006C692E" w:rsidP="006C692E">
      <w:pPr>
        <w:pStyle w:val="Standard"/>
        <w:widowControl w:val="0"/>
        <w:tabs>
          <w:tab w:val="left" w:pos="850"/>
        </w:tabs>
        <w:spacing w:line="360" w:lineRule="auto"/>
        <w:jc w:val="both"/>
        <w:rPr>
          <w:rFonts w:ascii="Times New Roman" w:hAnsi="Times New Roman" w:cs="Times New Roman"/>
          <w:sz w:val="20"/>
          <w:szCs w:val="20"/>
        </w:rPr>
      </w:pPr>
      <w:r w:rsidRPr="002D530C">
        <w:rPr>
          <w:rFonts w:ascii="Times New Roman" w:hAnsi="Times New Roman" w:cs="Times New Roman"/>
          <w:sz w:val="20"/>
          <w:szCs w:val="20"/>
        </w:rPr>
        <w:t xml:space="preserve">Fonte: </w:t>
      </w:r>
      <w:r w:rsidR="00AB2115">
        <w:rPr>
          <w:rFonts w:ascii="Times New Roman" w:hAnsi="Times New Roman" w:cs="Times New Roman"/>
          <w:sz w:val="20"/>
          <w:szCs w:val="20"/>
        </w:rPr>
        <w:t xml:space="preserve">Elaborado pelo autor baseado em </w:t>
      </w:r>
      <w:r w:rsidRPr="002D530C">
        <w:rPr>
          <w:rFonts w:ascii="Times New Roman" w:hAnsi="Times New Roman" w:cs="Times New Roman"/>
          <w:sz w:val="20"/>
          <w:szCs w:val="20"/>
        </w:rPr>
        <w:t>INSTITUTO FEDERAL DE SANTA CATARINA, 2018</w:t>
      </w:r>
      <w:r w:rsidR="00F7339C">
        <w:rPr>
          <w:rFonts w:ascii="Times New Roman" w:hAnsi="Times New Roman" w:cs="Times New Roman"/>
          <w:sz w:val="20"/>
          <w:szCs w:val="20"/>
        </w:rPr>
        <w:t>c</w:t>
      </w:r>
      <w:r w:rsidRPr="002D530C">
        <w:rPr>
          <w:rFonts w:ascii="Times New Roman" w:hAnsi="Times New Roman" w:cs="Times New Roman"/>
          <w:sz w:val="20"/>
          <w:szCs w:val="20"/>
        </w:rPr>
        <w:t>.</w:t>
      </w:r>
    </w:p>
    <w:p w:rsidR="006C692E" w:rsidRDefault="006C692E" w:rsidP="006C692E">
      <w:pPr>
        <w:spacing w:line="360" w:lineRule="auto"/>
        <w:jc w:val="both"/>
        <w:rPr>
          <w:rFonts w:cs="Times New Roman"/>
          <w:shd w:val="clear" w:color="auto" w:fill="FFFFFF"/>
        </w:rPr>
      </w:pPr>
    </w:p>
    <w:p w:rsidR="006C692E" w:rsidRDefault="006C692E" w:rsidP="006C692E">
      <w:pPr>
        <w:spacing w:line="360" w:lineRule="auto"/>
        <w:ind w:firstLine="709"/>
        <w:jc w:val="both"/>
        <w:rPr>
          <w:rFonts w:cs="Times New Roman"/>
          <w:shd w:val="clear" w:color="auto" w:fill="FFFFFF"/>
        </w:rPr>
      </w:pPr>
      <w:r>
        <w:rPr>
          <w:rFonts w:cs="Times New Roman"/>
          <w:shd w:val="clear" w:color="auto" w:fill="FFFFFF"/>
        </w:rPr>
        <w:t>A cidade de Garopaba, conforme Instituto de Pesquisa Econômica Aplicada IPEA (2018), apresenta Índice de Vulnerabilidade Social (IVS)</w:t>
      </w:r>
      <w:r w:rsidR="005546F6">
        <w:rPr>
          <w:rFonts w:cs="Times New Roman"/>
          <w:shd w:val="clear" w:color="auto" w:fill="FFFFFF"/>
        </w:rPr>
        <w:t xml:space="preserve"> de 0,155, que comparado aos 293</w:t>
      </w:r>
      <w:r>
        <w:rPr>
          <w:rFonts w:cs="Times New Roman"/>
          <w:shd w:val="clear" w:color="auto" w:fill="FFFFFF"/>
        </w:rPr>
        <w:t xml:space="preserve"> outros municípios do Estado de</w:t>
      </w:r>
      <w:r w:rsidR="005546F6">
        <w:rPr>
          <w:rFonts w:cs="Times New Roman"/>
          <w:shd w:val="clear" w:color="auto" w:fill="FFFFFF"/>
        </w:rPr>
        <w:t xml:space="preserve"> Santa Catarina</w:t>
      </w:r>
      <w:r w:rsidR="00C17F49">
        <w:rPr>
          <w:rFonts w:cs="Times New Roman"/>
          <w:shd w:val="clear" w:color="auto" w:fill="FFFFFF"/>
        </w:rPr>
        <w:t xml:space="preserve"> (SC)</w:t>
      </w:r>
      <w:r w:rsidR="005546F6">
        <w:rPr>
          <w:rFonts w:cs="Times New Roman"/>
          <w:shd w:val="clear" w:color="auto" w:fill="FFFFFF"/>
        </w:rPr>
        <w:t>, apresenta um</w:t>
      </w:r>
      <w:r>
        <w:rPr>
          <w:rFonts w:cs="Times New Roman"/>
          <w:shd w:val="clear" w:color="auto" w:fill="FFFFFF"/>
        </w:rPr>
        <w:t xml:space="preserve"> IVS</w:t>
      </w:r>
      <w:r w:rsidR="00C17F49">
        <w:rPr>
          <w:rFonts w:cs="Times New Roman"/>
          <w:shd w:val="clear" w:color="auto" w:fill="FFFFFF"/>
        </w:rPr>
        <w:t xml:space="preserve"> um pouco abaixo da média</w:t>
      </w:r>
      <w:r>
        <w:rPr>
          <w:rFonts w:cs="Times New Roman"/>
          <w:shd w:val="clear" w:color="auto" w:fill="FFFFFF"/>
        </w:rPr>
        <w:t>.</w:t>
      </w:r>
      <w:r w:rsidR="005546F6">
        <w:rPr>
          <w:rFonts w:cs="Times New Roman"/>
          <w:shd w:val="clear" w:color="auto" w:fill="FFFFFF"/>
        </w:rPr>
        <w:t xml:space="preserve"> Luzerna, município do meio oeste catarinense apresenta o </w:t>
      </w:r>
      <w:r w:rsidR="00C17F49">
        <w:rPr>
          <w:rFonts w:cs="Times New Roman"/>
          <w:shd w:val="clear" w:color="auto" w:fill="FFFFFF"/>
        </w:rPr>
        <w:t xml:space="preserve">IVS de 0,090, considerado o </w:t>
      </w:r>
      <w:r w:rsidR="005546F6">
        <w:rPr>
          <w:rFonts w:cs="Times New Roman"/>
          <w:shd w:val="clear" w:color="auto" w:fill="FFFFFF"/>
        </w:rPr>
        <w:t>menor IVS do Estado e, em contrapartida Entre Rios, munic</w:t>
      </w:r>
      <w:r w:rsidR="00C17F49">
        <w:rPr>
          <w:rFonts w:cs="Times New Roman"/>
          <w:shd w:val="clear" w:color="auto" w:fill="FFFFFF"/>
        </w:rPr>
        <w:t>ípio do oeste</w:t>
      </w:r>
      <w:r w:rsidR="005546F6">
        <w:rPr>
          <w:rFonts w:cs="Times New Roman"/>
          <w:shd w:val="clear" w:color="auto" w:fill="FFFFFF"/>
        </w:rPr>
        <w:t xml:space="preserve"> apresenta</w:t>
      </w:r>
      <w:r w:rsidR="00C17F49">
        <w:rPr>
          <w:rFonts w:cs="Times New Roman"/>
          <w:shd w:val="clear" w:color="auto" w:fill="FFFFFF"/>
        </w:rPr>
        <w:t xml:space="preserve"> IVS de 0,644, maior de SC</w:t>
      </w:r>
      <w:r w:rsidR="005546F6">
        <w:rPr>
          <w:rFonts w:cs="Times New Roman"/>
          <w:shd w:val="clear" w:color="auto" w:fill="FFFFFF"/>
        </w:rPr>
        <w:t xml:space="preserve">.   </w:t>
      </w:r>
    </w:p>
    <w:p w:rsidR="006C692E" w:rsidRPr="002D530C" w:rsidRDefault="006C692E" w:rsidP="006C692E">
      <w:pPr>
        <w:spacing w:line="360" w:lineRule="auto"/>
        <w:ind w:firstLine="709"/>
        <w:jc w:val="both"/>
        <w:rPr>
          <w:rFonts w:cs="Times New Roman"/>
          <w:color w:val="auto"/>
          <w:shd w:val="clear" w:color="auto" w:fill="FFFFFF"/>
        </w:rPr>
      </w:pPr>
      <w:r w:rsidRPr="002D530C">
        <w:rPr>
          <w:rFonts w:cs="Times New Roman"/>
          <w:color w:val="auto"/>
          <w:shd w:val="clear" w:color="auto" w:fill="FFFFFF"/>
        </w:rPr>
        <w:t>Com o aumento de número de matrículas no Câmpus Garopaba e, considerando a missão institucional de promover a inclusão e formar cidadãos, por meio da educação profissional, científica e tecnológica. (IN</w:t>
      </w:r>
      <w:r w:rsidR="00D47B88">
        <w:rPr>
          <w:rFonts w:cs="Times New Roman"/>
          <w:color w:val="auto"/>
          <w:shd w:val="clear" w:color="auto" w:fill="FFFFFF"/>
        </w:rPr>
        <w:t>S</w:t>
      </w:r>
      <w:r w:rsidRPr="002D530C">
        <w:rPr>
          <w:rFonts w:cs="Times New Roman"/>
          <w:color w:val="auto"/>
          <w:shd w:val="clear" w:color="auto" w:fill="FFFFFF"/>
        </w:rPr>
        <w:t>TITUTO FEDERAL DE SANTA CATARINA, 2018</w:t>
      </w:r>
      <w:r w:rsidR="00F45F0E">
        <w:rPr>
          <w:rFonts w:cs="Times New Roman"/>
          <w:color w:val="auto"/>
          <w:shd w:val="clear" w:color="auto" w:fill="FFFFFF"/>
        </w:rPr>
        <w:t>e</w:t>
      </w:r>
      <w:r w:rsidRPr="002D530C">
        <w:rPr>
          <w:rFonts w:cs="Times New Roman"/>
          <w:color w:val="auto"/>
          <w:shd w:val="clear" w:color="auto" w:fill="FFFFFF"/>
        </w:rPr>
        <w:t>), desde 2013 até 2018, o Câmpus Garopaba procura, com recursos próprios, por meio do seu Planejamento Anual de Trabalho (PAT), prever projetos que ensejem recursos do próprio Câmpus para a assistência estudantil. Porém, confor</w:t>
      </w:r>
      <w:r w:rsidR="009D6B9D">
        <w:rPr>
          <w:rFonts w:cs="Times New Roman"/>
          <w:color w:val="auto"/>
          <w:shd w:val="clear" w:color="auto" w:fill="FFFFFF"/>
        </w:rPr>
        <w:t>me disponibilidade orçamentária</w:t>
      </w:r>
      <w:r w:rsidR="002B37E6">
        <w:rPr>
          <w:rFonts w:cs="Times New Roman"/>
          <w:color w:val="auto"/>
          <w:shd w:val="clear" w:color="auto" w:fill="FFFFFF"/>
        </w:rPr>
        <w:t xml:space="preserve"> </w:t>
      </w:r>
      <w:r w:rsidRPr="002D530C">
        <w:rPr>
          <w:rFonts w:cs="Times New Roman"/>
          <w:color w:val="auto"/>
          <w:shd w:val="clear" w:color="auto" w:fill="FFFFFF"/>
        </w:rPr>
        <w:t>é possível liberar mais ou menos recursos</w:t>
      </w:r>
      <w:r>
        <w:rPr>
          <w:rFonts w:cs="Times New Roman"/>
          <w:color w:val="auto"/>
          <w:shd w:val="clear" w:color="auto" w:fill="FFFFFF"/>
        </w:rPr>
        <w:t>, que por sua vez</w:t>
      </w:r>
      <w:r w:rsidRPr="002D530C">
        <w:rPr>
          <w:rFonts w:cs="Times New Roman"/>
          <w:color w:val="auto"/>
          <w:shd w:val="clear" w:color="auto" w:fill="FFFFFF"/>
        </w:rPr>
        <w:t xml:space="preserve"> não são suficientes para atender a demanda.</w:t>
      </w:r>
    </w:p>
    <w:p w:rsidR="006C692E" w:rsidRDefault="00487E2B" w:rsidP="006C692E">
      <w:pPr>
        <w:spacing w:line="360" w:lineRule="auto"/>
        <w:ind w:firstLine="709"/>
        <w:jc w:val="both"/>
        <w:rPr>
          <w:rFonts w:cs="Times New Roman"/>
          <w:shd w:val="clear" w:color="auto" w:fill="FFFFFF"/>
        </w:rPr>
      </w:pPr>
      <w:r>
        <w:rPr>
          <w:rFonts w:cs="Times New Roman"/>
          <w:shd w:val="clear" w:color="auto" w:fill="FFFFFF"/>
        </w:rPr>
        <w:t>Segue abaixo T</w:t>
      </w:r>
      <w:r w:rsidR="006C692E">
        <w:rPr>
          <w:rFonts w:cs="Times New Roman"/>
          <w:shd w:val="clear" w:color="auto" w:fill="FFFFFF"/>
        </w:rPr>
        <w:t>abela</w:t>
      </w:r>
      <w:r>
        <w:rPr>
          <w:rFonts w:cs="Times New Roman"/>
          <w:shd w:val="clear" w:color="auto" w:fill="FFFFFF"/>
        </w:rPr>
        <w:t xml:space="preserve"> 1</w:t>
      </w:r>
      <w:r w:rsidR="006C692E">
        <w:rPr>
          <w:rFonts w:cs="Times New Roman"/>
          <w:shd w:val="clear" w:color="auto" w:fill="FFFFFF"/>
        </w:rPr>
        <w:t xml:space="preserve"> demonstrativa dos projetos cadastrados no</w:t>
      </w:r>
      <w:r w:rsidR="00C17F49">
        <w:rPr>
          <w:rFonts w:cs="Times New Roman"/>
          <w:shd w:val="clear" w:color="auto" w:fill="FFFFFF"/>
        </w:rPr>
        <w:t xml:space="preserve"> sistema de planejamento do Câmpus que intentam</w:t>
      </w:r>
      <w:r w:rsidR="006C692E">
        <w:rPr>
          <w:rFonts w:cs="Times New Roman"/>
          <w:shd w:val="clear" w:color="auto" w:fill="FFFFFF"/>
        </w:rPr>
        <w:t xml:space="preserve"> implementar com recurso</w:t>
      </w:r>
      <w:r w:rsidR="00C17F49">
        <w:rPr>
          <w:rFonts w:cs="Times New Roman"/>
          <w:shd w:val="clear" w:color="auto" w:fill="FFFFFF"/>
        </w:rPr>
        <w:t>s</w:t>
      </w:r>
      <w:r w:rsidR="006C692E">
        <w:rPr>
          <w:rFonts w:cs="Times New Roman"/>
          <w:shd w:val="clear" w:color="auto" w:fill="FFFFFF"/>
        </w:rPr>
        <w:t xml:space="preserve"> próprio</w:t>
      </w:r>
      <w:r w:rsidR="00C17F49">
        <w:rPr>
          <w:rFonts w:cs="Times New Roman"/>
          <w:shd w:val="clear" w:color="auto" w:fill="FFFFFF"/>
        </w:rPr>
        <w:t>s</w:t>
      </w:r>
      <w:r w:rsidR="006C692E">
        <w:rPr>
          <w:rFonts w:cs="Times New Roman"/>
          <w:shd w:val="clear" w:color="auto" w:fill="FFFFFF"/>
        </w:rPr>
        <w:t xml:space="preserve"> a assistência estudantil:</w:t>
      </w:r>
    </w:p>
    <w:p w:rsidR="006C692E" w:rsidRDefault="006C692E" w:rsidP="00C17F49">
      <w:pPr>
        <w:spacing w:line="360" w:lineRule="auto"/>
        <w:jc w:val="both"/>
        <w:rPr>
          <w:rFonts w:cs="Times New Roman"/>
          <w:shd w:val="clear" w:color="auto" w:fill="FFFFFF"/>
        </w:rPr>
      </w:pPr>
    </w:p>
    <w:p w:rsidR="00C17F49" w:rsidRDefault="00C17F49" w:rsidP="00C17F49">
      <w:pPr>
        <w:spacing w:line="360" w:lineRule="auto"/>
        <w:jc w:val="both"/>
        <w:rPr>
          <w:rFonts w:cs="Times New Roman"/>
          <w:shd w:val="clear" w:color="auto" w:fill="FFFFFF"/>
        </w:rPr>
      </w:pPr>
    </w:p>
    <w:p w:rsidR="006C692E" w:rsidRDefault="006C692E" w:rsidP="006C692E">
      <w:pPr>
        <w:spacing w:line="360" w:lineRule="auto"/>
        <w:jc w:val="both"/>
        <w:rPr>
          <w:rFonts w:cs="Times New Roman"/>
          <w:shd w:val="clear" w:color="auto" w:fill="FFFFFF"/>
        </w:rPr>
      </w:pPr>
    </w:p>
    <w:p w:rsidR="006C692E" w:rsidRDefault="006C692E" w:rsidP="006C692E">
      <w:pPr>
        <w:spacing w:line="360" w:lineRule="auto"/>
        <w:jc w:val="both"/>
        <w:rPr>
          <w:rFonts w:cs="Times New Roman"/>
          <w:shd w:val="clear" w:color="auto" w:fill="FFFFFF"/>
        </w:rPr>
      </w:pPr>
      <w:r>
        <w:rPr>
          <w:rFonts w:cs="Times New Roman"/>
          <w:shd w:val="clear" w:color="auto" w:fill="FFFFFF"/>
        </w:rPr>
        <w:lastRenderedPageBreak/>
        <w:t>Tabela 1 – Execução orçamentária em assistência estudantil com recursos do Câmpus Garopaba aos projetos registrados no PAT – comparativo de 2013 a meados de 2018</w:t>
      </w:r>
    </w:p>
    <w:tbl>
      <w:tblPr>
        <w:tblW w:w="9111" w:type="dxa"/>
        <w:tblInd w:w="59" w:type="dxa"/>
        <w:tblCellMar>
          <w:left w:w="70" w:type="dxa"/>
          <w:right w:w="70" w:type="dxa"/>
        </w:tblCellMar>
        <w:tblLook w:val="04A0"/>
      </w:tblPr>
      <w:tblGrid>
        <w:gridCol w:w="2585"/>
        <w:gridCol w:w="1336"/>
        <w:gridCol w:w="1292"/>
        <w:gridCol w:w="1314"/>
        <w:gridCol w:w="1292"/>
        <w:gridCol w:w="1292"/>
      </w:tblGrid>
      <w:tr w:rsidR="00B5759B" w:rsidRPr="00B5759B" w:rsidTr="009D5FE4">
        <w:trPr>
          <w:trHeight w:val="1137"/>
        </w:trPr>
        <w:tc>
          <w:tcPr>
            <w:tcW w:w="2585" w:type="dxa"/>
            <w:tcBorders>
              <w:top w:val="nil"/>
              <w:left w:val="nil"/>
              <w:bottom w:val="single" w:sz="4" w:space="0" w:color="auto"/>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Projetos PAT</w:t>
            </w:r>
          </w:p>
        </w:tc>
        <w:tc>
          <w:tcPr>
            <w:tcW w:w="1336" w:type="dxa"/>
            <w:tcBorders>
              <w:top w:val="nil"/>
              <w:left w:val="nil"/>
              <w:bottom w:val="single" w:sz="4" w:space="0" w:color="auto"/>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Valor registrado no PAT como necessário para</w:t>
            </w:r>
            <w:r>
              <w:rPr>
                <w:rFonts w:ascii="'Times New Roman'" w:eastAsia="Times New Roman" w:hAnsi="'Times New Roman'" w:cs="Arial"/>
                <w:color w:val="auto"/>
                <w:sz w:val="14"/>
                <w:szCs w:val="14"/>
                <w:lang w:eastAsia="pt-BR" w:bidi="ar-SA"/>
              </w:rPr>
              <w:t xml:space="preserve"> a</w:t>
            </w:r>
            <w:r w:rsidRPr="00B5759B">
              <w:rPr>
                <w:rFonts w:ascii="'Times New Roman'" w:eastAsia="Times New Roman" w:hAnsi="'Times New Roman'" w:cs="Arial"/>
                <w:color w:val="auto"/>
                <w:sz w:val="14"/>
                <w:szCs w:val="14"/>
                <w:lang w:eastAsia="pt-BR" w:bidi="ar-SA"/>
              </w:rPr>
              <w:t xml:space="preserve"> execução do projeto</w:t>
            </w:r>
          </w:p>
        </w:tc>
        <w:tc>
          <w:tcPr>
            <w:tcW w:w="1292" w:type="dxa"/>
            <w:tcBorders>
              <w:top w:val="nil"/>
              <w:left w:val="nil"/>
              <w:bottom w:val="single" w:sz="4" w:space="0" w:color="auto"/>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Limite orçamentário do câmpus Garopaba</w:t>
            </w:r>
          </w:p>
        </w:tc>
        <w:tc>
          <w:tcPr>
            <w:tcW w:w="1314" w:type="dxa"/>
            <w:tcBorders>
              <w:top w:val="nil"/>
              <w:left w:val="nil"/>
              <w:bottom w:val="single" w:sz="4" w:space="0" w:color="auto"/>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 dos projetos em assistência estudantil</w:t>
            </w:r>
          </w:p>
        </w:tc>
        <w:tc>
          <w:tcPr>
            <w:tcW w:w="1292" w:type="dxa"/>
            <w:tcBorders>
              <w:top w:val="nil"/>
              <w:left w:val="nil"/>
              <w:bottom w:val="single" w:sz="4" w:space="0" w:color="auto"/>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Valores executados dos projetos com recursos próprios</w:t>
            </w:r>
          </w:p>
        </w:tc>
        <w:tc>
          <w:tcPr>
            <w:tcW w:w="1292" w:type="dxa"/>
            <w:tcBorders>
              <w:top w:val="nil"/>
              <w:left w:val="nil"/>
              <w:bottom w:val="single" w:sz="4" w:space="0" w:color="auto"/>
              <w:right w:val="nil"/>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 de execução com recursos próprios do câmpus Garopaba</w:t>
            </w:r>
          </w:p>
        </w:tc>
      </w:tr>
      <w:tr w:rsidR="00B5759B" w:rsidRPr="00B5759B" w:rsidTr="009D5FE4">
        <w:trPr>
          <w:trHeight w:val="293"/>
        </w:trPr>
        <w:tc>
          <w:tcPr>
            <w:tcW w:w="2585"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Auxílio financeiro a estudantes 2013</w:t>
            </w:r>
          </w:p>
        </w:tc>
        <w:tc>
          <w:tcPr>
            <w:tcW w:w="1336"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30.000,00</w:t>
            </w:r>
          </w:p>
        </w:tc>
        <w:tc>
          <w:tcPr>
            <w:tcW w:w="1292"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902.762,00</w:t>
            </w:r>
          </w:p>
        </w:tc>
        <w:tc>
          <w:tcPr>
            <w:tcW w:w="1314"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3,32%</w:t>
            </w:r>
          </w:p>
        </w:tc>
        <w:tc>
          <w:tcPr>
            <w:tcW w:w="1292" w:type="dxa"/>
            <w:tcBorders>
              <w:top w:val="nil"/>
              <w:left w:val="nil"/>
              <w:bottom w:val="single" w:sz="4" w:space="0" w:color="auto"/>
              <w:right w:val="single" w:sz="4" w:space="0" w:color="auto"/>
            </w:tcBorders>
            <w:shd w:val="clear" w:color="000000" w:fill="FFFFFF"/>
            <w:noWrap/>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4.348,00</w:t>
            </w:r>
          </w:p>
        </w:tc>
        <w:tc>
          <w:tcPr>
            <w:tcW w:w="1292" w:type="dxa"/>
            <w:tcBorders>
              <w:top w:val="nil"/>
              <w:left w:val="nil"/>
              <w:bottom w:val="single" w:sz="4" w:space="0" w:color="auto"/>
              <w:right w:val="nil"/>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14,49%</w:t>
            </w:r>
          </w:p>
        </w:tc>
      </w:tr>
      <w:tr w:rsidR="00B5759B" w:rsidRPr="00B5759B" w:rsidTr="009D5FE4">
        <w:trPr>
          <w:trHeight w:val="293"/>
        </w:trPr>
        <w:tc>
          <w:tcPr>
            <w:tcW w:w="2585"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Auxílio financeiro a estudantes 2014</w:t>
            </w:r>
          </w:p>
        </w:tc>
        <w:tc>
          <w:tcPr>
            <w:tcW w:w="1336"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20.000,00</w:t>
            </w:r>
          </w:p>
        </w:tc>
        <w:tc>
          <w:tcPr>
            <w:tcW w:w="1292"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1.602.011,70</w:t>
            </w:r>
          </w:p>
        </w:tc>
        <w:tc>
          <w:tcPr>
            <w:tcW w:w="1314"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1,25%</w:t>
            </w:r>
          </w:p>
        </w:tc>
        <w:tc>
          <w:tcPr>
            <w:tcW w:w="1292" w:type="dxa"/>
            <w:tcBorders>
              <w:top w:val="nil"/>
              <w:left w:val="nil"/>
              <w:bottom w:val="single" w:sz="4" w:space="0" w:color="auto"/>
              <w:right w:val="single" w:sz="4" w:space="0" w:color="auto"/>
            </w:tcBorders>
            <w:shd w:val="clear" w:color="000000" w:fill="FFFFFF"/>
            <w:noWrap/>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9.177,00</w:t>
            </w:r>
          </w:p>
        </w:tc>
        <w:tc>
          <w:tcPr>
            <w:tcW w:w="1292" w:type="dxa"/>
            <w:tcBorders>
              <w:top w:val="nil"/>
              <w:left w:val="nil"/>
              <w:bottom w:val="single" w:sz="4" w:space="0" w:color="auto"/>
              <w:right w:val="nil"/>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45,89%</w:t>
            </w:r>
          </w:p>
        </w:tc>
      </w:tr>
      <w:tr w:rsidR="00B5759B" w:rsidRPr="00B5759B" w:rsidTr="009D5FE4">
        <w:trPr>
          <w:trHeight w:val="293"/>
        </w:trPr>
        <w:tc>
          <w:tcPr>
            <w:tcW w:w="2585"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Auxílio financeiro a estudantes 2015</w:t>
            </w:r>
          </w:p>
        </w:tc>
        <w:tc>
          <w:tcPr>
            <w:tcW w:w="1336"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20.000,00</w:t>
            </w:r>
          </w:p>
        </w:tc>
        <w:tc>
          <w:tcPr>
            <w:tcW w:w="1292"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1.727.811,00</w:t>
            </w:r>
          </w:p>
        </w:tc>
        <w:tc>
          <w:tcPr>
            <w:tcW w:w="1314"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1,16%</w:t>
            </w:r>
          </w:p>
        </w:tc>
        <w:tc>
          <w:tcPr>
            <w:tcW w:w="1292"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15.100,00</w:t>
            </w:r>
          </w:p>
        </w:tc>
        <w:tc>
          <w:tcPr>
            <w:tcW w:w="1292" w:type="dxa"/>
            <w:tcBorders>
              <w:top w:val="nil"/>
              <w:left w:val="nil"/>
              <w:bottom w:val="single" w:sz="4" w:space="0" w:color="auto"/>
              <w:right w:val="nil"/>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75,50%</w:t>
            </w:r>
          </w:p>
        </w:tc>
      </w:tr>
      <w:tr w:rsidR="00B5759B" w:rsidRPr="00B5759B" w:rsidTr="009D5FE4">
        <w:trPr>
          <w:trHeight w:val="621"/>
        </w:trPr>
        <w:tc>
          <w:tcPr>
            <w:tcW w:w="2585"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43GPB-P314/16 - Articular e Fortalecer a Política de Assistência Estudantil no IFSC</w:t>
            </w:r>
          </w:p>
        </w:tc>
        <w:tc>
          <w:tcPr>
            <w:tcW w:w="1336"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34.400,00</w:t>
            </w:r>
          </w:p>
        </w:tc>
        <w:tc>
          <w:tcPr>
            <w:tcW w:w="1292"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1.534.672,00</w:t>
            </w:r>
          </w:p>
        </w:tc>
        <w:tc>
          <w:tcPr>
            <w:tcW w:w="1314"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2,24%</w:t>
            </w:r>
          </w:p>
        </w:tc>
        <w:tc>
          <w:tcPr>
            <w:tcW w:w="1292" w:type="dxa"/>
            <w:tcBorders>
              <w:top w:val="nil"/>
              <w:left w:val="nil"/>
              <w:bottom w:val="single" w:sz="4" w:space="0" w:color="auto"/>
              <w:right w:val="single" w:sz="4" w:space="0" w:color="auto"/>
            </w:tcBorders>
            <w:shd w:val="clear" w:color="000000" w:fill="FFFFFF"/>
            <w:noWrap/>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12.540,00</w:t>
            </w:r>
          </w:p>
        </w:tc>
        <w:tc>
          <w:tcPr>
            <w:tcW w:w="1292" w:type="dxa"/>
            <w:tcBorders>
              <w:top w:val="nil"/>
              <w:left w:val="nil"/>
              <w:bottom w:val="single" w:sz="4" w:space="0" w:color="auto"/>
              <w:right w:val="nil"/>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36,45%</w:t>
            </w:r>
          </w:p>
        </w:tc>
      </w:tr>
      <w:tr w:rsidR="00B5759B" w:rsidRPr="00B5759B" w:rsidTr="009D5FE4">
        <w:trPr>
          <w:trHeight w:val="621"/>
        </w:trPr>
        <w:tc>
          <w:tcPr>
            <w:tcW w:w="2585"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32GPB-P0314/17 - Articular e Fortalecer a Política de Assistência Estudantil no IFSC</w:t>
            </w:r>
          </w:p>
        </w:tc>
        <w:tc>
          <w:tcPr>
            <w:tcW w:w="1336"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43.478,00</w:t>
            </w:r>
          </w:p>
        </w:tc>
        <w:tc>
          <w:tcPr>
            <w:tcW w:w="1292"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1.073.165,00</w:t>
            </w:r>
          </w:p>
        </w:tc>
        <w:tc>
          <w:tcPr>
            <w:tcW w:w="1314"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4,05%</w:t>
            </w:r>
          </w:p>
        </w:tc>
        <w:tc>
          <w:tcPr>
            <w:tcW w:w="1292" w:type="dxa"/>
            <w:tcBorders>
              <w:top w:val="nil"/>
              <w:left w:val="nil"/>
              <w:bottom w:val="single" w:sz="4" w:space="0" w:color="auto"/>
              <w:right w:val="single" w:sz="4" w:space="0" w:color="auto"/>
            </w:tcBorders>
            <w:shd w:val="clear" w:color="000000" w:fill="FFFFFF"/>
            <w:noWrap/>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14.081,00</w:t>
            </w:r>
          </w:p>
        </w:tc>
        <w:tc>
          <w:tcPr>
            <w:tcW w:w="1292" w:type="dxa"/>
            <w:tcBorders>
              <w:top w:val="nil"/>
              <w:left w:val="nil"/>
              <w:bottom w:val="single" w:sz="4" w:space="0" w:color="auto"/>
              <w:right w:val="nil"/>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32,39%</w:t>
            </w:r>
          </w:p>
        </w:tc>
      </w:tr>
      <w:tr w:rsidR="00B5759B" w:rsidRPr="00B5759B" w:rsidTr="009D5FE4">
        <w:trPr>
          <w:trHeight w:val="621"/>
        </w:trPr>
        <w:tc>
          <w:tcPr>
            <w:tcW w:w="2585"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22GPB-P0314/18 - Articular e Fortalecer a Política de Assistência Estudantil no IFSC</w:t>
            </w:r>
          </w:p>
        </w:tc>
        <w:tc>
          <w:tcPr>
            <w:tcW w:w="1336"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42.000,00</w:t>
            </w:r>
          </w:p>
        </w:tc>
        <w:tc>
          <w:tcPr>
            <w:tcW w:w="1292" w:type="dxa"/>
            <w:tcBorders>
              <w:top w:val="nil"/>
              <w:left w:val="nil"/>
              <w:bottom w:val="single" w:sz="4" w:space="0" w:color="auto"/>
              <w:right w:val="single" w:sz="4" w:space="0" w:color="auto"/>
            </w:tcBorders>
            <w:shd w:val="clear" w:color="auto" w:fill="auto"/>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1.030.161,00</w:t>
            </w:r>
          </w:p>
        </w:tc>
        <w:tc>
          <w:tcPr>
            <w:tcW w:w="1314" w:type="dxa"/>
            <w:tcBorders>
              <w:top w:val="nil"/>
              <w:left w:val="nil"/>
              <w:bottom w:val="single" w:sz="4" w:space="0" w:color="auto"/>
              <w:right w:val="single" w:sz="4" w:space="0" w:color="auto"/>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4,08%</w:t>
            </w:r>
          </w:p>
        </w:tc>
        <w:tc>
          <w:tcPr>
            <w:tcW w:w="1292" w:type="dxa"/>
            <w:tcBorders>
              <w:top w:val="nil"/>
              <w:left w:val="nil"/>
              <w:bottom w:val="single" w:sz="4" w:space="0" w:color="auto"/>
              <w:right w:val="single" w:sz="4" w:space="0" w:color="auto"/>
            </w:tcBorders>
            <w:shd w:val="clear" w:color="000000" w:fill="FFFFFF"/>
            <w:noWrap/>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11.030,00</w:t>
            </w:r>
          </w:p>
        </w:tc>
        <w:tc>
          <w:tcPr>
            <w:tcW w:w="1292" w:type="dxa"/>
            <w:tcBorders>
              <w:top w:val="nil"/>
              <w:left w:val="nil"/>
              <w:bottom w:val="single" w:sz="4" w:space="0" w:color="auto"/>
              <w:right w:val="nil"/>
            </w:tcBorders>
            <w:shd w:val="clear" w:color="000000" w:fill="FFFFFF"/>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26,26%</w:t>
            </w:r>
          </w:p>
        </w:tc>
      </w:tr>
      <w:tr w:rsidR="00B5759B" w:rsidRPr="00B5759B" w:rsidTr="009D5FE4">
        <w:trPr>
          <w:trHeight w:val="293"/>
        </w:trPr>
        <w:tc>
          <w:tcPr>
            <w:tcW w:w="2585" w:type="dxa"/>
            <w:tcBorders>
              <w:top w:val="nil"/>
              <w:left w:val="nil"/>
              <w:bottom w:val="nil"/>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TOTAL</w:t>
            </w:r>
          </w:p>
        </w:tc>
        <w:tc>
          <w:tcPr>
            <w:tcW w:w="1336" w:type="dxa"/>
            <w:tcBorders>
              <w:top w:val="nil"/>
              <w:left w:val="nil"/>
              <w:bottom w:val="nil"/>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189.878,00</w:t>
            </w:r>
          </w:p>
        </w:tc>
        <w:tc>
          <w:tcPr>
            <w:tcW w:w="1292" w:type="dxa"/>
            <w:tcBorders>
              <w:top w:val="nil"/>
              <w:left w:val="nil"/>
              <w:bottom w:val="nil"/>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7.870.582,70</w:t>
            </w:r>
          </w:p>
        </w:tc>
        <w:tc>
          <w:tcPr>
            <w:tcW w:w="1314" w:type="dxa"/>
            <w:tcBorders>
              <w:top w:val="nil"/>
              <w:left w:val="nil"/>
              <w:bottom w:val="nil"/>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2,41%</w:t>
            </w:r>
          </w:p>
        </w:tc>
        <w:tc>
          <w:tcPr>
            <w:tcW w:w="1292" w:type="dxa"/>
            <w:tcBorders>
              <w:top w:val="nil"/>
              <w:left w:val="nil"/>
              <w:bottom w:val="nil"/>
              <w:right w:val="single" w:sz="4" w:space="0" w:color="auto"/>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66.276,00</w:t>
            </w:r>
          </w:p>
        </w:tc>
        <w:tc>
          <w:tcPr>
            <w:tcW w:w="1292" w:type="dxa"/>
            <w:tcBorders>
              <w:top w:val="nil"/>
              <w:left w:val="nil"/>
              <w:bottom w:val="nil"/>
              <w:right w:val="nil"/>
            </w:tcBorders>
            <w:shd w:val="clear" w:color="000000" w:fill="DDDDDD"/>
            <w:vAlign w:val="center"/>
            <w:hideMark/>
          </w:tcPr>
          <w:p w:rsidR="00B5759B" w:rsidRPr="00B5759B" w:rsidRDefault="00B5759B" w:rsidP="00B5759B">
            <w:pPr>
              <w:widowControl/>
              <w:suppressAutoHyphens w:val="0"/>
              <w:jc w:val="center"/>
              <w:rPr>
                <w:rFonts w:ascii="'Times New Roman'" w:eastAsia="Times New Roman" w:hAnsi="'Times New Roman'" w:cs="Arial"/>
                <w:color w:val="auto"/>
                <w:sz w:val="14"/>
                <w:szCs w:val="14"/>
                <w:lang w:eastAsia="pt-BR" w:bidi="ar-SA"/>
              </w:rPr>
            </w:pPr>
            <w:r w:rsidRPr="00B5759B">
              <w:rPr>
                <w:rFonts w:ascii="'Times New Roman'" w:eastAsia="Times New Roman" w:hAnsi="'Times New Roman'" w:cs="Arial"/>
                <w:color w:val="auto"/>
                <w:sz w:val="14"/>
                <w:szCs w:val="14"/>
                <w:lang w:eastAsia="pt-BR" w:bidi="ar-SA"/>
              </w:rPr>
              <w:t>34,90%</w:t>
            </w:r>
          </w:p>
        </w:tc>
      </w:tr>
    </w:tbl>
    <w:p w:rsidR="006C692E" w:rsidRDefault="006C692E" w:rsidP="00DD77D4">
      <w:pPr>
        <w:jc w:val="both"/>
      </w:pPr>
      <w:r w:rsidRPr="002D530C">
        <w:rPr>
          <w:sz w:val="20"/>
          <w:szCs w:val="20"/>
        </w:rPr>
        <w:t>Fonte:</w:t>
      </w:r>
      <w:r w:rsidR="00DD77D4">
        <w:rPr>
          <w:sz w:val="20"/>
          <w:szCs w:val="20"/>
        </w:rPr>
        <w:t xml:space="preserve"> Elaborado pelo autor baseado em </w:t>
      </w:r>
      <w:r w:rsidR="00F7339C">
        <w:rPr>
          <w:rFonts w:cs="Times New Roman"/>
          <w:sz w:val="20"/>
          <w:szCs w:val="20"/>
        </w:rPr>
        <w:t>MINISTÉRIO DA FAZENDA</w:t>
      </w:r>
      <w:r w:rsidR="00DD77D4">
        <w:rPr>
          <w:rFonts w:cs="Times New Roman"/>
          <w:sz w:val="20"/>
          <w:szCs w:val="20"/>
        </w:rPr>
        <w:t>, 2018 e</w:t>
      </w:r>
      <w:r>
        <w:rPr>
          <w:rFonts w:cs="Times New Roman"/>
          <w:sz w:val="20"/>
          <w:szCs w:val="20"/>
        </w:rPr>
        <w:t xml:space="preserve"> INSTITUT</w:t>
      </w:r>
      <w:r w:rsidR="00F7339C">
        <w:rPr>
          <w:rFonts w:cs="Times New Roman"/>
          <w:sz w:val="20"/>
          <w:szCs w:val="20"/>
        </w:rPr>
        <w:t>O FEDERAL DE SANTA CATARINA</w:t>
      </w:r>
      <w:r>
        <w:rPr>
          <w:rFonts w:cs="Times New Roman"/>
          <w:sz w:val="20"/>
          <w:szCs w:val="20"/>
        </w:rPr>
        <w:t>, 2018</w:t>
      </w:r>
      <w:r w:rsidR="00F7339C">
        <w:rPr>
          <w:rFonts w:cs="Times New Roman"/>
          <w:sz w:val="20"/>
          <w:szCs w:val="20"/>
        </w:rPr>
        <w:t>a</w:t>
      </w:r>
      <w:r>
        <w:rPr>
          <w:rFonts w:cs="Times New Roman"/>
          <w:sz w:val="20"/>
          <w:szCs w:val="20"/>
        </w:rPr>
        <w:t>.</w:t>
      </w:r>
    </w:p>
    <w:p w:rsidR="006C692E" w:rsidRPr="00884194" w:rsidRDefault="006C692E" w:rsidP="006C692E">
      <w:pPr>
        <w:spacing w:line="360" w:lineRule="auto"/>
        <w:jc w:val="both"/>
        <w:rPr>
          <w:rFonts w:cs="Times New Roman"/>
          <w:sz w:val="20"/>
          <w:szCs w:val="20"/>
          <w:shd w:val="clear" w:color="auto" w:fill="FFFFFF"/>
        </w:rPr>
      </w:pPr>
    </w:p>
    <w:p w:rsidR="006C692E" w:rsidRDefault="00487E2B" w:rsidP="006C692E">
      <w:pPr>
        <w:spacing w:line="360" w:lineRule="auto"/>
        <w:ind w:firstLine="709"/>
        <w:jc w:val="both"/>
        <w:rPr>
          <w:rFonts w:cs="Times New Roman"/>
          <w:shd w:val="clear" w:color="auto" w:fill="FFFFFF"/>
        </w:rPr>
      </w:pPr>
      <w:r>
        <w:rPr>
          <w:rFonts w:cs="Times New Roman"/>
          <w:shd w:val="clear" w:color="auto" w:fill="FFFFFF"/>
        </w:rPr>
        <w:t>Diante da T</w:t>
      </w:r>
      <w:r w:rsidR="006C692E">
        <w:rPr>
          <w:rFonts w:cs="Times New Roman"/>
          <w:shd w:val="clear" w:color="auto" w:fill="FFFFFF"/>
        </w:rPr>
        <w:t>abela</w:t>
      </w:r>
      <w:r>
        <w:rPr>
          <w:rFonts w:cs="Times New Roman"/>
          <w:shd w:val="clear" w:color="auto" w:fill="FFFFFF"/>
        </w:rPr>
        <w:t xml:space="preserve"> 1</w:t>
      </w:r>
      <w:r w:rsidR="00C17F49">
        <w:rPr>
          <w:rFonts w:cs="Times New Roman"/>
          <w:shd w:val="clear" w:color="auto" w:fill="FFFFFF"/>
        </w:rPr>
        <w:t>, é possível observar que de 2015 a 2018</w:t>
      </w:r>
      <w:r w:rsidR="006C692E">
        <w:rPr>
          <w:rFonts w:cs="Times New Roman"/>
          <w:shd w:val="clear" w:color="auto" w:fill="FFFFFF"/>
        </w:rPr>
        <w:t xml:space="preserve"> houve uma diminuição de aproximadamente 40,38%</w:t>
      </w:r>
      <w:r w:rsidR="00CB58BC">
        <w:rPr>
          <w:rFonts w:cs="Times New Roman"/>
          <w:shd w:val="clear" w:color="auto" w:fill="FFFFFF"/>
        </w:rPr>
        <w:t xml:space="preserve"> </w:t>
      </w:r>
      <w:r w:rsidR="006C692E">
        <w:rPr>
          <w:rFonts w:cs="Times New Roman"/>
          <w:shd w:val="clear" w:color="auto" w:fill="FFFFFF"/>
        </w:rPr>
        <w:t>do limite</w:t>
      </w:r>
      <w:r w:rsidR="009D6B9D">
        <w:rPr>
          <w:rFonts w:cs="Times New Roman"/>
          <w:shd w:val="clear" w:color="auto" w:fill="FFFFFF"/>
        </w:rPr>
        <w:t xml:space="preserve"> orçamentário previsto para todas as execuções do</w:t>
      </w:r>
      <w:r w:rsidR="002B37E6">
        <w:rPr>
          <w:rFonts w:cs="Times New Roman"/>
          <w:shd w:val="clear" w:color="auto" w:fill="FFFFFF"/>
        </w:rPr>
        <w:t xml:space="preserve"> </w:t>
      </w:r>
      <w:r w:rsidR="006C692E">
        <w:rPr>
          <w:rFonts w:cs="Times New Roman"/>
          <w:shd w:val="clear" w:color="auto" w:fill="FFFFFF"/>
        </w:rPr>
        <w:t>Câmpus Garopaba,</w:t>
      </w:r>
      <w:r w:rsidR="009D6B9D">
        <w:rPr>
          <w:rFonts w:cs="Times New Roman"/>
          <w:shd w:val="clear" w:color="auto" w:fill="FFFFFF"/>
        </w:rPr>
        <w:t xml:space="preserve"> sejam elas para manutenção geral da estrutura e/ou execução de projetos, ou seja</w:t>
      </w:r>
      <w:r w:rsidR="004B3607">
        <w:rPr>
          <w:rFonts w:cs="Times New Roman"/>
          <w:shd w:val="clear" w:color="auto" w:fill="FFFFFF"/>
        </w:rPr>
        <w:t>,</w:t>
      </w:r>
      <w:r w:rsidR="009D6B9D">
        <w:rPr>
          <w:rFonts w:cs="Times New Roman"/>
          <w:shd w:val="clear" w:color="auto" w:fill="FFFFFF"/>
        </w:rPr>
        <w:t xml:space="preserve"> de R$ 1.727.811,00 o </w:t>
      </w:r>
      <w:r w:rsidR="004B3607">
        <w:rPr>
          <w:rFonts w:cs="Times New Roman"/>
          <w:shd w:val="clear" w:color="auto" w:fill="FFFFFF"/>
        </w:rPr>
        <w:t>orçamento previsto</w:t>
      </w:r>
      <w:r w:rsidR="009D6B9D">
        <w:rPr>
          <w:rFonts w:cs="Times New Roman"/>
          <w:shd w:val="clear" w:color="auto" w:fill="FFFFFF"/>
        </w:rPr>
        <w:t xml:space="preserve"> passou para R$ 1.030.161,00, uma diminuição de </w:t>
      </w:r>
      <w:r w:rsidR="004B3607">
        <w:rPr>
          <w:rFonts w:cs="Times New Roman"/>
          <w:shd w:val="clear" w:color="auto" w:fill="FFFFFF"/>
        </w:rPr>
        <w:t>R$ 697.650,00. Esse quadro</w:t>
      </w:r>
      <w:r w:rsidR="006C692E">
        <w:rPr>
          <w:rFonts w:cs="Times New Roman"/>
          <w:shd w:val="clear" w:color="auto" w:fill="FFFFFF"/>
        </w:rPr>
        <w:t xml:space="preserve"> implicou consequentemente na diminuição da porcentagem de</w:t>
      </w:r>
      <w:r w:rsidR="00320871">
        <w:rPr>
          <w:rFonts w:cs="Times New Roman"/>
          <w:shd w:val="clear" w:color="auto" w:fill="FFFFFF"/>
        </w:rPr>
        <w:t xml:space="preserve"> execução </w:t>
      </w:r>
      <w:r w:rsidR="006C692E">
        <w:rPr>
          <w:rFonts w:cs="Times New Roman"/>
          <w:shd w:val="clear" w:color="auto" w:fill="FFFFFF"/>
        </w:rPr>
        <w:t xml:space="preserve">de assistência estudantil </w:t>
      </w:r>
      <w:r w:rsidR="004B3607">
        <w:rPr>
          <w:rFonts w:cs="Times New Roman"/>
          <w:shd w:val="clear" w:color="auto" w:fill="FFFFFF"/>
        </w:rPr>
        <w:t xml:space="preserve">com recursos próprios do Câmpus: </w:t>
      </w:r>
      <w:r w:rsidR="00646268">
        <w:rPr>
          <w:rFonts w:cs="Times New Roman"/>
          <w:shd w:val="clear" w:color="auto" w:fill="FFFFFF"/>
        </w:rPr>
        <w:t>comparado com 2015 em que foi possível executar 75,50% do valor estimado no PAT para o projeto de assistência estudantil com recursos do Câmpus, em 2018 foi possível executar somente 26,26% do valor planejado</w:t>
      </w:r>
      <w:r w:rsidR="004B3607">
        <w:rPr>
          <w:rFonts w:cs="Times New Roman"/>
          <w:shd w:val="clear" w:color="auto" w:fill="FFFFFF"/>
        </w:rPr>
        <w:t>.</w:t>
      </w:r>
      <w:r w:rsidR="00646268">
        <w:rPr>
          <w:rFonts w:cs="Times New Roman"/>
          <w:shd w:val="clear" w:color="auto" w:fill="FFFFFF"/>
        </w:rPr>
        <w:t xml:space="preserve"> Em contrapartida, verifica-se que, com o passar dos anos, </w:t>
      </w:r>
      <w:r w:rsidR="00646268" w:rsidRPr="00FB578D">
        <w:rPr>
          <w:rFonts w:cs="Times New Roman"/>
          <w:shd w:val="clear" w:color="auto" w:fill="FFFFFF"/>
        </w:rPr>
        <w:t>aumentou a porcentagem de</w:t>
      </w:r>
      <w:r w:rsidR="00823985" w:rsidRPr="00FB578D">
        <w:rPr>
          <w:rFonts w:cs="Times New Roman"/>
          <w:shd w:val="clear" w:color="auto" w:fill="FFFFFF"/>
        </w:rPr>
        <w:t xml:space="preserve"> registros</w:t>
      </w:r>
      <w:r w:rsidR="00CB58BC" w:rsidRPr="00FB578D">
        <w:rPr>
          <w:rFonts w:cs="Times New Roman"/>
          <w:shd w:val="clear" w:color="auto" w:fill="FFFFFF"/>
        </w:rPr>
        <w:t xml:space="preserve"> no sistema de</w:t>
      </w:r>
      <w:r w:rsidR="00646268" w:rsidRPr="00FB578D">
        <w:rPr>
          <w:rFonts w:cs="Times New Roman"/>
          <w:shd w:val="clear" w:color="auto" w:fill="FFFFFF"/>
        </w:rPr>
        <w:t xml:space="preserve"> projetos </w:t>
      </w:r>
      <w:r w:rsidR="00CB58BC" w:rsidRPr="00FB578D">
        <w:rPr>
          <w:rFonts w:cs="Times New Roman"/>
          <w:shd w:val="clear" w:color="auto" w:fill="FFFFFF"/>
        </w:rPr>
        <w:t>destinados para a assistência estudantil</w:t>
      </w:r>
      <w:r w:rsidR="00646268">
        <w:rPr>
          <w:rFonts w:cs="Times New Roman"/>
          <w:shd w:val="clear" w:color="auto" w:fill="FFFFFF"/>
        </w:rPr>
        <w:t xml:space="preserve"> (de 1,16% em 2015 para 4,08% em 2018) bem como aumen</w:t>
      </w:r>
      <w:r w:rsidR="00320871">
        <w:rPr>
          <w:rFonts w:cs="Times New Roman"/>
          <w:shd w:val="clear" w:color="auto" w:fill="FFFFFF"/>
        </w:rPr>
        <w:t>tou</w:t>
      </w:r>
      <w:r w:rsidR="00646268">
        <w:rPr>
          <w:rFonts w:cs="Times New Roman"/>
          <w:shd w:val="clear" w:color="auto" w:fill="FFFFFF"/>
        </w:rPr>
        <w:t xml:space="preserve"> o valor de demanda de execução desses projetos (de R$ 20.000,00 em 2015 para R$ 42.000,00 em 2018).</w:t>
      </w:r>
    </w:p>
    <w:p w:rsidR="006C692E" w:rsidRPr="00320871" w:rsidRDefault="00320871" w:rsidP="00320871">
      <w:pPr>
        <w:spacing w:line="360" w:lineRule="auto"/>
        <w:ind w:firstLine="709"/>
        <w:jc w:val="both"/>
        <w:rPr>
          <w:rFonts w:cs="Times New Roman"/>
          <w:shd w:val="clear" w:color="auto" w:fill="FFFFFF"/>
        </w:rPr>
      </w:pPr>
      <w:r>
        <w:rPr>
          <w:rFonts w:cs="Times New Roman"/>
          <w:shd w:val="clear" w:color="auto" w:fill="FFFFFF"/>
        </w:rPr>
        <w:t>Se no planejamento de 2013 a 2018 foram registrados projetos que necessitavam de, ao todo, R$ 189.878,00 sendo executados durante esse período somente R$ 66.276,00 com recursos do Câmpus, aqueles advindos do PAEVS procuram</w:t>
      </w:r>
      <w:r w:rsidR="006C692E">
        <w:rPr>
          <w:rFonts w:cs="Times New Roman"/>
          <w:shd w:val="clear" w:color="auto" w:fill="FFFFFF"/>
        </w:rPr>
        <w:t xml:space="preserve"> concretizar a</w:t>
      </w:r>
      <w:r>
        <w:rPr>
          <w:rFonts w:cs="Times New Roman"/>
          <w:shd w:val="clear" w:color="auto" w:fill="FFFFFF"/>
        </w:rPr>
        <w:t xml:space="preserve"> assistência estudantil cuja demanda real não consegue ser atendida pelo</w:t>
      </w:r>
      <w:r w:rsidR="0088632D">
        <w:rPr>
          <w:rFonts w:cs="Times New Roman"/>
          <w:shd w:val="clear" w:color="auto" w:fill="FFFFFF"/>
        </w:rPr>
        <w:t xml:space="preserve"> </w:t>
      </w:r>
      <w:r w:rsidR="006C692E">
        <w:rPr>
          <w:rFonts w:cs="Times New Roman"/>
          <w:shd w:val="clear" w:color="auto" w:fill="FFFFFF"/>
        </w:rPr>
        <w:t>Câ</w:t>
      </w:r>
      <w:r>
        <w:rPr>
          <w:rFonts w:cs="Times New Roman"/>
          <w:shd w:val="clear" w:color="auto" w:fill="FFFFFF"/>
        </w:rPr>
        <w:t>mpus sozinho</w:t>
      </w:r>
      <w:r w:rsidR="00487E2B">
        <w:rPr>
          <w:rFonts w:cs="Times New Roman"/>
          <w:shd w:val="clear" w:color="auto" w:fill="FFFFFF"/>
        </w:rPr>
        <w:t>. Abaixo segue G</w:t>
      </w:r>
      <w:r w:rsidR="006C692E">
        <w:rPr>
          <w:rFonts w:cs="Times New Roman"/>
          <w:shd w:val="clear" w:color="auto" w:fill="FFFFFF"/>
        </w:rPr>
        <w:t>ráfico</w:t>
      </w:r>
      <w:r w:rsidR="00487E2B">
        <w:rPr>
          <w:rFonts w:cs="Times New Roman"/>
          <w:shd w:val="clear" w:color="auto" w:fill="FFFFFF"/>
        </w:rPr>
        <w:t xml:space="preserve"> 2</w:t>
      </w:r>
      <w:r w:rsidR="006C692E">
        <w:rPr>
          <w:rFonts w:cs="Times New Roman"/>
          <w:shd w:val="clear" w:color="auto" w:fill="FFFFFF"/>
        </w:rPr>
        <w:t xml:space="preserve"> que demonstra a evolução dos valores aplicados em </w:t>
      </w:r>
      <w:r>
        <w:rPr>
          <w:rFonts w:cs="Times New Roman"/>
          <w:shd w:val="clear" w:color="auto" w:fill="FFFFFF"/>
        </w:rPr>
        <w:t>Garopaba com recursos do PAEVS:</w:t>
      </w:r>
    </w:p>
    <w:p w:rsidR="006C692E" w:rsidRDefault="006C692E" w:rsidP="006C692E">
      <w:pPr>
        <w:tabs>
          <w:tab w:val="left" w:pos="680"/>
        </w:tabs>
        <w:spacing w:line="360" w:lineRule="auto"/>
      </w:pPr>
      <w:r>
        <w:rPr>
          <w:noProof/>
          <w:lang w:eastAsia="pt-BR" w:bidi="ar-SA"/>
        </w:rPr>
        <w:lastRenderedPageBreak/>
        <w:drawing>
          <wp:anchor distT="0" distB="0" distL="0" distR="0" simplePos="0" relativeHeight="251659264" behindDoc="0" locked="0" layoutInCell="1" allowOverlap="1">
            <wp:simplePos x="0" y="0"/>
            <wp:positionH relativeFrom="column">
              <wp:posOffset>168275</wp:posOffset>
            </wp:positionH>
            <wp:positionV relativeFrom="paragraph">
              <wp:posOffset>589915</wp:posOffset>
            </wp:positionV>
            <wp:extent cx="5555615" cy="2221230"/>
            <wp:effectExtent l="19050" t="0" r="6985" b="0"/>
            <wp:wrapSquare wrapText="largest"/>
            <wp:docPr id="46"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42"/>
                    <pic:cNvPicPr>
                      <a:picLocks noChangeAspect="1" noChangeArrowheads="1"/>
                    </pic:cNvPicPr>
                  </pic:nvPicPr>
                  <pic:blipFill>
                    <a:blip r:embed="rId7"/>
                    <a:stretch>
                      <a:fillRect/>
                    </a:stretch>
                  </pic:blipFill>
                  <pic:spPr bwMode="auto">
                    <a:xfrm>
                      <a:off x="0" y="0"/>
                      <a:ext cx="5555615" cy="2221230"/>
                    </a:xfrm>
                    <a:prstGeom prst="rect">
                      <a:avLst/>
                    </a:prstGeom>
                  </pic:spPr>
                </pic:pic>
              </a:graphicData>
            </a:graphic>
          </wp:anchor>
        </w:drawing>
      </w:r>
      <w:r>
        <w:t>Gráfico 2 – Assistência Estudantil com recursos do PAEVS – evolução de 2013 a agosto de 2018</w:t>
      </w:r>
    </w:p>
    <w:p w:rsidR="0088632D" w:rsidRDefault="0088632D" w:rsidP="006C692E">
      <w:pPr>
        <w:spacing w:line="360" w:lineRule="auto"/>
        <w:jc w:val="both"/>
        <w:rPr>
          <w:sz w:val="20"/>
          <w:szCs w:val="20"/>
        </w:rPr>
      </w:pPr>
    </w:p>
    <w:p w:rsidR="006C692E" w:rsidRDefault="006C692E" w:rsidP="006C692E">
      <w:pPr>
        <w:spacing w:line="360" w:lineRule="auto"/>
        <w:jc w:val="both"/>
        <w:rPr>
          <w:sz w:val="20"/>
          <w:szCs w:val="20"/>
        </w:rPr>
      </w:pPr>
      <w:r>
        <w:rPr>
          <w:sz w:val="20"/>
          <w:szCs w:val="20"/>
        </w:rPr>
        <w:t xml:space="preserve">Fonte: </w:t>
      </w:r>
      <w:r w:rsidR="00DD77D4">
        <w:rPr>
          <w:sz w:val="20"/>
          <w:szCs w:val="20"/>
        </w:rPr>
        <w:t xml:space="preserve">Elaborado pelo autor baseado em </w:t>
      </w:r>
      <w:r w:rsidR="00320871">
        <w:rPr>
          <w:rFonts w:cs="Times New Roman"/>
          <w:sz w:val="20"/>
          <w:szCs w:val="20"/>
        </w:rPr>
        <w:t>MINISTÉRIO DA FAZENDA</w:t>
      </w:r>
      <w:r>
        <w:rPr>
          <w:rFonts w:cs="Times New Roman"/>
          <w:sz w:val="20"/>
          <w:szCs w:val="20"/>
        </w:rPr>
        <w:t>, 2018</w:t>
      </w:r>
    </w:p>
    <w:p w:rsidR="006C692E" w:rsidRDefault="006C692E" w:rsidP="006C692E">
      <w:pPr>
        <w:spacing w:line="360" w:lineRule="auto"/>
        <w:ind w:firstLine="709"/>
        <w:jc w:val="both"/>
        <w:rPr>
          <w:rFonts w:cs="Times New Roman"/>
          <w:highlight w:val="white"/>
        </w:rPr>
      </w:pPr>
    </w:p>
    <w:p w:rsidR="006C692E" w:rsidRDefault="00487E2B" w:rsidP="006C692E">
      <w:pPr>
        <w:spacing w:line="360" w:lineRule="auto"/>
        <w:ind w:firstLine="709"/>
        <w:jc w:val="both"/>
        <w:rPr>
          <w:rFonts w:cs="Times New Roman"/>
          <w:highlight w:val="white"/>
        </w:rPr>
      </w:pPr>
      <w:r>
        <w:rPr>
          <w:rFonts w:cs="Times New Roman"/>
          <w:highlight w:val="white"/>
        </w:rPr>
        <w:t>O G</w:t>
      </w:r>
      <w:r w:rsidR="006C692E">
        <w:rPr>
          <w:rFonts w:cs="Times New Roman"/>
          <w:highlight w:val="white"/>
        </w:rPr>
        <w:t>ráfico</w:t>
      </w:r>
      <w:r w:rsidR="00C17F49">
        <w:rPr>
          <w:rFonts w:cs="Times New Roman"/>
          <w:highlight w:val="white"/>
        </w:rPr>
        <w:t xml:space="preserve"> 2 demonstra que de 2013 a 2017</w:t>
      </w:r>
      <w:r w:rsidR="006C692E">
        <w:rPr>
          <w:rFonts w:cs="Times New Roman"/>
          <w:highlight w:val="white"/>
        </w:rPr>
        <w:t xml:space="preserve"> houve um aumento de 2.721,12% de recursos do PAEVS destinados à assistência estudantil no Câmpus Garopaba. Além disso, demonstra que em 2018, no primeiro semestre</w:t>
      </w:r>
      <w:r w:rsidR="00C17F49">
        <w:rPr>
          <w:rFonts w:cs="Times New Roman"/>
          <w:highlight w:val="white"/>
        </w:rPr>
        <w:t>,</w:t>
      </w:r>
      <w:r w:rsidR="006C692E">
        <w:rPr>
          <w:rFonts w:cs="Times New Roman"/>
          <w:highlight w:val="white"/>
        </w:rPr>
        <w:t xml:space="preserve"> já foram destinados aproximadamente77% do valor total aplicado no ano inteiro de 2017.</w:t>
      </w:r>
    </w:p>
    <w:p w:rsidR="006C692E" w:rsidRDefault="006C692E" w:rsidP="006C692E">
      <w:pPr>
        <w:spacing w:line="360" w:lineRule="auto"/>
        <w:ind w:firstLine="709"/>
        <w:jc w:val="both"/>
        <w:rPr>
          <w:rFonts w:cs="Times New Roman"/>
          <w:highlight w:val="white"/>
        </w:rPr>
      </w:pPr>
      <w:r>
        <w:rPr>
          <w:rFonts w:cs="Times New Roman"/>
          <w:highlight w:val="white"/>
        </w:rPr>
        <w:t>Ao relacionar o limite orçamentário do Câmpus, que de 2015 a 2018 apresentou queda, e o valor destinado para assistência estudantil advindos do PAEVS, é possível perceber uma ascendente na porcentagem de ex</w:t>
      </w:r>
      <w:r w:rsidR="00487E2B">
        <w:rPr>
          <w:rFonts w:cs="Times New Roman"/>
          <w:highlight w:val="white"/>
        </w:rPr>
        <w:t>ecução PAEVS, como demonstra a T</w:t>
      </w:r>
      <w:r>
        <w:rPr>
          <w:rFonts w:cs="Times New Roman"/>
          <w:highlight w:val="white"/>
        </w:rPr>
        <w:t>abela</w:t>
      </w:r>
      <w:r w:rsidR="00487E2B">
        <w:rPr>
          <w:rFonts w:cs="Times New Roman"/>
          <w:highlight w:val="white"/>
        </w:rPr>
        <w:t xml:space="preserve"> 2</w:t>
      </w:r>
      <w:r>
        <w:rPr>
          <w:rFonts w:cs="Times New Roman"/>
          <w:highlight w:val="white"/>
        </w:rPr>
        <w:t xml:space="preserve"> abaixo:</w:t>
      </w:r>
    </w:p>
    <w:p w:rsidR="006C692E" w:rsidRDefault="006C692E" w:rsidP="006C692E">
      <w:pPr>
        <w:spacing w:line="360" w:lineRule="auto"/>
        <w:jc w:val="both"/>
        <w:rPr>
          <w:rFonts w:cs="Times New Roman"/>
          <w:highlight w:val="white"/>
        </w:rPr>
      </w:pPr>
    </w:p>
    <w:p w:rsidR="006C692E" w:rsidRPr="008175B6" w:rsidRDefault="006C692E" w:rsidP="006C692E">
      <w:pPr>
        <w:spacing w:line="360" w:lineRule="auto"/>
        <w:jc w:val="both"/>
        <w:rPr>
          <w:rFonts w:cs="Times New Roman"/>
          <w:highlight w:val="white"/>
        </w:rPr>
      </w:pPr>
      <w:r>
        <w:rPr>
          <w:rFonts w:cs="Times New Roman"/>
          <w:highlight w:val="white"/>
        </w:rPr>
        <w:t>Tabela 2 –</w:t>
      </w:r>
      <w:r>
        <w:rPr>
          <w:rFonts w:cs="Times New Roman"/>
        </w:rPr>
        <w:t xml:space="preserve"> Porcentagem de execução</w:t>
      </w:r>
      <w:r w:rsidRPr="009D66A6">
        <w:rPr>
          <w:rFonts w:eastAsia="Times New Roman" w:cs="Times New Roman"/>
          <w:color w:val="auto"/>
          <w:lang w:eastAsia="pt-BR" w:bidi="ar-SA"/>
        </w:rPr>
        <w:t xml:space="preserve"> do PAEVS em rel</w:t>
      </w:r>
      <w:r>
        <w:rPr>
          <w:rFonts w:eastAsia="Times New Roman" w:cs="Times New Roman"/>
          <w:color w:val="auto"/>
          <w:lang w:eastAsia="pt-BR" w:bidi="ar-SA"/>
        </w:rPr>
        <w:t>ação ao limite orçamentário do C</w:t>
      </w:r>
      <w:r w:rsidRPr="009D66A6">
        <w:rPr>
          <w:rFonts w:eastAsia="Times New Roman" w:cs="Times New Roman"/>
          <w:color w:val="auto"/>
          <w:lang w:eastAsia="pt-BR" w:bidi="ar-SA"/>
        </w:rPr>
        <w:t>âmpus</w:t>
      </w:r>
    </w:p>
    <w:tbl>
      <w:tblPr>
        <w:tblW w:w="9131" w:type="dxa"/>
        <w:tblInd w:w="-25" w:type="dxa"/>
        <w:tblBorders>
          <w:insideH w:val="single" w:sz="4" w:space="0" w:color="auto"/>
          <w:insideV w:val="single" w:sz="4" w:space="0" w:color="auto"/>
        </w:tblBorders>
        <w:tblCellMar>
          <w:left w:w="0" w:type="dxa"/>
          <w:right w:w="0" w:type="dxa"/>
        </w:tblCellMar>
        <w:tblLook w:val="04A0"/>
      </w:tblPr>
      <w:tblGrid>
        <w:gridCol w:w="1992"/>
        <w:gridCol w:w="2475"/>
        <w:gridCol w:w="1583"/>
        <w:gridCol w:w="3081"/>
      </w:tblGrid>
      <w:tr w:rsidR="006C692E" w:rsidRPr="009D66A6" w:rsidTr="004A778A">
        <w:trPr>
          <w:trHeight w:val="193"/>
        </w:trPr>
        <w:tc>
          <w:tcPr>
            <w:tcW w:w="9131" w:type="dxa"/>
            <w:gridSpan w:val="4"/>
            <w:shd w:val="clear" w:color="auto" w:fill="FFFFFF"/>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Ação 2994 – PAEVS</w:t>
            </w:r>
          </w:p>
        </w:tc>
      </w:tr>
      <w:tr w:rsidR="006C692E" w:rsidRPr="009D66A6" w:rsidTr="004A778A">
        <w:trPr>
          <w:trHeight w:val="416"/>
        </w:trPr>
        <w:tc>
          <w:tcPr>
            <w:tcW w:w="1992" w:type="dxa"/>
            <w:shd w:val="clear" w:color="auto" w:fill="DDDDDD"/>
          </w:tcPr>
          <w:p w:rsidR="006C692E"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Ano</w:t>
            </w:r>
          </w:p>
        </w:tc>
        <w:tc>
          <w:tcPr>
            <w:tcW w:w="2475" w:type="dxa"/>
            <w:shd w:val="clear" w:color="auto" w:fill="DDDDDD"/>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Limite orçamentário do C</w:t>
            </w:r>
            <w:r w:rsidRPr="009D66A6">
              <w:rPr>
                <w:rFonts w:eastAsia="Times New Roman" w:cs="Times New Roman"/>
                <w:color w:val="auto"/>
                <w:lang w:eastAsia="pt-BR" w:bidi="ar-SA"/>
              </w:rPr>
              <w:t>âmpus Garopaba</w:t>
            </w:r>
          </w:p>
        </w:tc>
        <w:tc>
          <w:tcPr>
            <w:tcW w:w="1583" w:type="dxa"/>
            <w:shd w:val="clear" w:color="auto" w:fill="DDDDDD"/>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Valor PAEVS</w:t>
            </w:r>
          </w:p>
        </w:tc>
        <w:tc>
          <w:tcPr>
            <w:tcW w:w="3081" w:type="dxa"/>
            <w:shd w:val="clear" w:color="auto" w:fill="DDDDDD"/>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 do PAEVS em relação ao limite orçamentário do câmpus</w:t>
            </w:r>
          </w:p>
        </w:tc>
      </w:tr>
      <w:tr w:rsidR="006C692E" w:rsidRPr="009D66A6" w:rsidTr="004A778A">
        <w:trPr>
          <w:trHeight w:val="172"/>
        </w:trPr>
        <w:tc>
          <w:tcPr>
            <w:tcW w:w="1992" w:type="dxa"/>
            <w:shd w:val="clear" w:color="auto" w:fill="FFFFFF"/>
          </w:tcPr>
          <w:p w:rsidR="006C692E" w:rsidRPr="009D66A6"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2013</w:t>
            </w:r>
          </w:p>
        </w:tc>
        <w:tc>
          <w:tcPr>
            <w:tcW w:w="2475"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R$ 902.762,00</w:t>
            </w:r>
          </w:p>
        </w:tc>
        <w:tc>
          <w:tcPr>
            <w:tcW w:w="1583"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R$ 9.281,64</w:t>
            </w:r>
          </w:p>
        </w:tc>
        <w:tc>
          <w:tcPr>
            <w:tcW w:w="3081"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1,03%</w:t>
            </w:r>
          </w:p>
        </w:tc>
      </w:tr>
      <w:tr w:rsidR="006C692E" w:rsidRPr="009D66A6" w:rsidTr="004A778A">
        <w:trPr>
          <w:trHeight w:val="172"/>
        </w:trPr>
        <w:tc>
          <w:tcPr>
            <w:tcW w:w="1992" w:type="dxa"/>
            <w:shd w:val="clear" w:color="auto" w:fill="FFFFFF"/>
          </w:tcPr>
          <w:p w:rsidR="006C692E" w:rsidRPr="009D66A6"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2014</w:t>
            </w:r>
          </w:p>
        </w:tc>
        <w:tc>
          <w:tcPr>
            <w:tcW w:w="2475"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R$ 1.602.011,70</w:t>
            </w:r>
          </w:p>
        </w:tc>
        <w:tc>
          <w:tcPr>
            <w:tcW w:w="1583"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R$ 113.328,00</w:t>
            </w:r>
          </w:p>
        </w:tc>
        <w:tc>
          <w:tcPr>
            <w:tcW w:w="3081"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7,07%</w:t>
            </w:r>
          </w:p>
        </w:tc>
      </w:tr>
      <w:tr w:rsidR="006C692E" w:rsidRPr="009D66A6" w:rsidTr="004A778A">
        <w:trPr>
          <w:trHeight w:val="172"/>
        </w:trPr>
        <w:tc>
          <w:tcPr>
            <w:tcW w:w="1992" w:type="dxa"/>
          </w:tcPr>
          <w:p w:rsidR="006C692E" w:rsidRPr="009D66A6"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2015</w:t>
            </w:r>
          </w:p>
        </w:tc>
        <w:tc>
          <w:tcPr>
            <w:tcW w:w="2475" w:type="dxa"/>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R$ 1.727.811,00</w:t>
            </w:r>
          </w:p>
        </w:tc>
        <w:tc>
          <w:tcPr>
            <w:tcW w:w="1583"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R$ 131.937,15</w:t>
            </w:r>
          </w:p>
        </w:tc>
        <w:tc>
          <w:tcPr>
            <w:tcW w:w="3081"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7,64%</w:t>
            </w:r>
          </w:p>
        </w:tc>
      </w:tr>
      <w:tr w:rsidR="006C692E" w:rsidRPr="009D66A6" w:rsidTr="004A778A">
        <w:trPr>
          <w:trHeight w:val="172"/>
        </w:trPr>
        <w:tc>
          <w:tcPr>
            <w:tcW w:w="1992" w:type="dxa"/>
          </w:tcPr>
          <w:p w:rsidR="006C692E" w:rsidRPr="009D66A6"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2016</w:t>
            </w:r>
          </w:p>
        </w:tc>
        <w:tc>
          <w:tcPr>
            <w:tcW w:w="2475" w:type="dxa"/>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R$ 1.534.672,00</w:t>
            </w:r>
          </w:p>
        </w:tc>
        <w:tc>
          <w:tcPr>
            <w:tcW w:w="1583"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R$ 155.894,00</w:t>
            </w:r>
          </w:p>
        </w:tc>
        <w:tc>
          <w:tcPr>
            <w:tcW w:w="3081"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10,16%</w:t>
            </w:r>
          </w:p>
        </w:tc>
      </w:tr>
      <w:tr w:rsidR="006C692E" w:rsidRPr="009D66A6" w:rsidTr="004A778A">
        <w:trPr>
          <w:trHeight w:val="172"/>
        </w:trPr>
        <w:tc>
          <w:tcPr>
            <w:tcW w:w="1992" w:type="dxa"/>
          </w:tcPr>
          <w:p w:rsidR="006C692E" w:rsidRPr="009D66A6"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2017</w:t>
            </w:r>
          </w:p>
        </w:tc>
        <w:tc>
          <w:tcPr>
            <w:tcW w:w="2475" w:type="dxa"/>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R$ 1.073.165,00</w:t>
            </w:r>
          </w:p>
        </w:tc>
        <w:tc>
          <w:tcPr>
            <w:tcW w:w="1583"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R$ 261.846,00</w:t>
            </w:r>
          </w:p>
        </w:tc>
        <w:tc>
          <w:tcPr>
            <w:tcW w:w="3081"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24,40%</w:t>
            </w:r>
          </w:p>
        </w:tc>
      </w:tr>
      <w:tr w:rsidR="006C692E" w:rsidRPr="009D66A6" w:rsidTr="004A778A">
        <w:trPr>
          <w:trHeight w:val="172"/>
        </w:trPr>
        <w:tc>
          <w:tcPr>
            <w:tcW w:w="1992" w:type="dxa"/>
          </w:tcPr>
          <w:p w:rsidR="006C692E" w:rsidRPr="009D66A6" w:rsidRDefault="006C692E" w:rsidP="00F7339C">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2018(até agosto)</w:t>
            </w:r>
          </w:p>
        </w:tc>
        <w:tc>
          <w:tcPr>
            <w:tcW w:w="2475" w:type="dxa"/>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R$ 1.030.161,00</w:t>
            </w:r>
          </w:p>
        </w:tc>
        <w:tc>
          <w:tcPr>
            <w:tcW w:w="1583"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R$ 201.711,00</w:t>
            </w:r>
          </w:p>
        </w:tc>
        <w:tc>
          <w:tcPr>
            <w:tcW w:w="3081" w:type="dxa"/>
            <w:shd w:val="clear" w:color="auto" w:fill="FFFFFF"/>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19,58%</w:t>
            </w:r>
          </w:p>
        </w:tc>
      </w:tr>
      <w:tr w:rsidR="006C692E" w:rsidRPr="009D66A6" w:rsidTr="004A778A">
        <w:trPr>
          <w:trHeight w:val="681"/>
        </w:trPr>
        <w:tc>
          <w:tcPr>
            <w:tcW w:w="1992" w:type="dxa"/>
            <w:shd w:val="clear" w:color="auto" w:fill="DDDDDD"/>
          </w:tcPr>
          <w:p w:rsidR="00650999" w:rsidRDefault="00650999" w:rsidP="00650999">
            <w:pPr>
              <w:widowControl/>
              <w:suppressAutoHyphens w:val="0"/>
              <w:jc w:val="center"/>
              <w:rPr>
                <w:rFonts w:eastAsia="Times New Roman" w:cs="Times New Roman"/>
                <w:color w:val="auto"/>
                <w:lang w:eastAsia="pt-BR" w:bidi="ar-SA"/>
              </w:rPr>
            </w:pPr>
          </w:p>
          <w:p w:rsidR="006C692E" w:rsidRPr="009D66A6" w:rsidRDefault="006C692E" w:rsidP="00650999">
            <w:pPr>
              <w:widowControl/>
              <w:suppressAutoHyphens w:val="0"/>
              <w:jc w:val="center"/>
              <w:rPr>
                <w:rFonts w:eastAsia="Times New Roman" w:cs="Times New Roman"/>
                <w:color w:val="auto"/>
                <w:lang w:eastAsia="pt-BR" w:bidi="ar-SA"/>
              </w:rPr>
            </w:pPr>
            <w:r>
              <w:rPr>
                <w:rFonts w:eastAsia="Times New Roman" w:cs="Times New Roman"/>
                <w:color w:val="auto"/>
                <w:lang w:eastAsia="pt-BR" w:bidi="ar-SA"/>
              </w:rPr>
              <w:t>Total</w:t>
            </w:r>
          </w:p>
        </w:tc>
        <w:tc>
          <w:tcPr>
            <w:tcW w:w="2475" w:type="dxa"/>
            <w:shd w:val="clear" w:color="auto" w:fill="DDDDDD"/>
            <w:tcMar>
              <w:top w:w="0" w:type="dxa"/>
              <w:left w:w="30" w:type="dxa"/>
              <w:bottom w:w="0" w:type="dxa"/>
              <w:right w:w="30" w:type="dxa"/>
            </w:tcMar>
            <w:vAlign w:val="center"/>
            <w:hideMark/>
          </w:tcPr>
          <w:p w:rsidR="006C692E" w:rsidRPr="009D66A6" w:rsidRDefault="006C692E" w:rsidP="00650999">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R$ 7.870.582,70</w:t>
            </w:r>
          </w:p>
        </w:tc>
        <w:tc>
          <w:tcPr>
            <w:tcW w:w="1583" w:type="dxa"/>
            <w:shd w:val="clear" w:color="auto" w:fill="DDDDDD"/>
            <w:tcMar>
              <w:top w:w="0" w:type="dxa"/>
              <w:left w:w="30" w:type="dxa"/>
              <w:bottom w:w="0" w:type="dxa"/>
              <w:right w:w="30" w:type="dxa"/>
            </w:tcMar>
            <w:vAlign w:val="center"/>
            <w:hideMark/>
          </w:tcPr>
          <w:p w:rsidR="006C692E" w:rsidRPr="009D66A6" w:rsidRDefault="006C692E" w:rsidP="00F7339C">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R$ 873.997,79</w:t>
            </w:r>
          </w:p>
        </w:tc>
        <w:tc>
          <w:tcPr>
            <w:tcW w:w="3081" w:type="dxa"/>
            <w:shd w:val="clear" w:color="auto" w:fill="DDDDDD"/>
            <w:tcMar>
              <w:top w:w="0" w:type="dxa"/>
              <w:left w:w="30" w:type="dxa"/>
              <w:bottom w:w="0" w:type="dxa"/>
              <w:right w:w="30" w:type="dxa"/>
            </w:tcMar>
            <w:vAlign w:val="bottom"/>
            <w:hideMark/>
          </w:tcPr>
          <w:p w:rsidR="000C2675" w:rsidRDefault="000C2675" w:rsidP="000C2675">
            <w:pPr>
              <w:widowControl/>
              <w:suppressAutoHyphens w:val="0"/>
              <w:jc w:val="center"/>
              <w:rPr>
                <w:rFonts w:eastAsia="Times New Roman" w:cs="Times New Roman"/>
                <w:color w:val="auto"/>
                <w:lang w:eastAsia="pt-BR" w:bidi="ar-SA"/>
              </w:rPr>
            </w:pPr>
          </w:p>
          <w:p w:rsidR="006C692E" w:rsidRDefault="006C692E" w:rsidP="000C2675">
            <w:pPr>
              <w:widowControl/>
              <w:suppressAutoHyphens w:val="0"/>
              <w:jc w:val="center"/>
              <w:rPr>
                <w:rFonts w:eastAsia="Times New Roman" w:cs="Times New Roman"/>
                <w:color w:val="auto"/>
                <w:lang w:eastAsia="pt-BR" w:bidi="ar-SA"/>
              </w:rPr>
            </w:pPr>
            <w:r w:rsidRPr="009D66A6">
              <w:rPr>
                <w:rFonts w:eastAsia="Times New Roman" w:cs="Times New Roman"/>
                <w:color w:val="auto"/>
                <w:lang w:eastAsia="pt-BR" w:bidi="ar-SA"/>
              </w:rPr>
              <w:t>11,10%</w:t>
            </w:r>
          </w:p>
          <w:p w:rsidR="00786F8B" w:rsidRPr="009D66A6" w:rsidRDefault="00786F8B" w:rsidP="000C2675">
            <w:pPr>
              <w:widowControl/>
              <w:suppressAutoHyphens w:val="0"/>
              <w:jc w:val="center"/>
              <w:rPr>
                <w:rFonts w:eastAsia="Times New Roman" w:cs="Times New Roman"/>
                <w:color w:val="auto"/>
                <w:lang w:eastAsia="pt-BR" w:bidi="ar-SA"/>
              </w:rPr>
            </w:pPr>
          </w:p>
        </w:tc>
      </w:tr>
    </w:tbl>
    <w:p w:rsidR="006C692E" w:rsidRPr="0088632D" w:rsidRDefault="006C692E" w:rsidP="0088632D">
      <w:pPr>
        <w:jc w:val="both"/>
        <w:rPr>
          <w:rFonts w:cs="Times New Roman"/>
          <w:sz w:val="20"/>
          <w:szCs w:val="20"/>
          <w:highlight w:val="white"/>
        </w:rPr>
      </w:pPr>
      <w:r w:rsidRPr="00DD77D4">
        <w:rPr>
          <w:rFonts w:cs="Times New Roman"/>
          <w:sz w:val="20"/>
          <w:szCs w:val="20"/>
          <w:highlight w:val="white"/>
        </w:rPr>
        <w:t>Fonte:</w:t>
      </w:r>
      <w:r w:rsidR="00DD77D4" w:rsidRPr="00DD77D4">
        <w:rPr>
          <w:rFonts w:cs="Times New Roman"/>
          <w:sz w:val="20"/>
          <w:szCs w:val="20"/>
          <w:highlight w:val="white"/>
        </w:rPr>
        <w:t xml:space="preserve"> Elaborado pelo autor baseado em</w:t>
      </w:r>
      <w:r w:rsidRPr="00DD77D4">
        <w:rPr>
          <w:rFonts w:cs="Times New Roman"/>
          <w:sz w:val="20"/>
          <w:szCs w:val="20"/>
          <w:highlight w:val="white"/>
        </w:rPr>
        <w:t xml:space="preserve"> </w:t>
      </w:r>
      <w:r w:rsidR="00F7339C" w:rsidRPr="00DD77D4">
        <w:rPr>
          <w:rFonts w:cs="Times New Roman"/>
          <w:sz w:val="20"/>
          <w:szCs w:val="20"/>
        </w:rPr>
        <w:t>MINISTÉRIO DA FAZENDA</w:t>
      </w:r>
      <w:r w:rsidR="00DD77D4" w:rsidRPr="00DD77D4">
        <w:rPr>
          <w:rFonts w:cs="Times New Roman"/>
          <w:sz w:val="20"/>
          <w:szCs w:val="20"/>
        </w:rPr>
        <w:t>, 2018 e</w:t>
      </w:r>
      <w:r w:rsidRPr="00DD77D4">
        <w:rPr>
          <w:rFonts w:cs="Times New Roman"/>
          <w:sz w:val="20"/>
          <w:szCs w:val="20"/>
        </w:rPr>
        <w:t xml:space="preserve"> INSTITUT</w:t>
      </w:r>
      <w:r w:rsidR="00F7339C" w:rsidRPr="00DD77D4">
        <w:rPr>
          <w:rFonts w:cs="Times New Roman"/>
          <w:sz w:val="20"/>
          <w:szCs w:val="20"/>
        </w:rPr>
        <w:t>O FEDERAL DE SANTA CATARINA</w:t>
      </w:r>
      <w:r w:rsidRPr="00DD77D4">
        <w:rPr>
          <w:rFonts w:cs="Times New Roman"/>
          <w:sz w:val="20"/>
          <w:szCs w:val="20"/>
        </w:rPr>
        <w:t>, 2018</w:t>
      </w:r>
      <w:r w:rsidR="00F7339C" w:rsidRPr="00DD77D4">
        <w:rPr>
          <w:rFonts w:cs="Times New Roman"/>
          <w:sz w:val="20"/>
          <w:szCs w:val="20"/>
        </w:rPr>
        <w:t>a</w:t>
      </w:r>
      <w:r w:rsidRPr="00DD77D4">
        <w:rPr>
          <w:rFonts w:cs="Times New Roman"/>
          <w:sz w:val="20"/>
          <w:szCs w:val="20"/>
        </w:rPr>
        <w:t>.</w:t>
      </w:r>
    </w:p>
    <w:p w:rsidR="00F963E8" w:rsidRDefault="00F963E8" w:rsidP="006C692E">
      <w:pPr>
        <w:spacing w:line="360" w:lineRule="auto"/>
        <w:ind w:firstLine="709"/>
        <w:jc w:val="both"/>
        <w:rPr>
          <w:rFonts w:cs="Times New Roman"/>
          <w:highlight w:val="white"/>
        </w:rPr>
      </w:pPr>
      <w:r>
        <w:rPr>
          <w:rFonts w:cs="Times New Roman"/>
          <w:highlight w:val="white"/>
        </w:rPr>
        <w:lastRenderedPageBreak/>
        <w:t>A Tabela 2 mostra que</w:t>
      </w:r>
      <w:r w:rsidR="00C17F49">
        <w:rPr>
          <w:rFonts w:cs="Times New Roman"/>
          <w:highlight w:val="white"/>
        </w:rPr>
        <w:t>,</w:t>
      </w:r>
      <w:r>
        <w:rPr>
          <w:rFonts w:cs="Times New Roman"/>
          <w:highlight w:val="white"/>
        </w:rPr>
        <w:t xml:space="preserve"> ao limite orçamentário somado total de 2013 a 2018, houve um aporte de 11,10% desse valor com recursos provenientes do PAEVS, ou seja, o valor agregado ao limite orçamentário do Câmpus foi de R$ 873.997,79. </w:t>
      </w:r>
    </w:p>
    <w:p w:rsidR="006C692E" w:rsidRDefault="006C692E" w:rsidP="006C692E">
      <w:pPr>
        <w:spacing w:line="360" w:lineRule="auto"/>
        <w:ind w:firstLine="709"/>
        <w:jc w:val="both"/>
        <w:rPr>
          <w:rFonts w:cs="Times New Roman"/>
          <w:highlight w:val="white"/>
        </w:rPr>
      </w:pPr>
      <w:r>
        <w:rPr>
          <w:rFonts w:cs="Times New Roman"/>
          <w:highlight w:val="white"/>
        </w:rPr>
        <w:t>Para perceber mais claramente o aporte de recursos por parte do PAEVS no Câmpus</w:t>
      </w:r>
      <w:r w:rsidR="002B37E6">
        <w:rPr>
          <w:rFonts w:cs="Times New Roman"/>
          <w:highlight w:val="white"/>
        </w:rPr>
        <w:t xml:space="preserve"> </w:t>
      </w:r>
      <w:r>
        <w:rPr>
          <w:rFonts w:cs="Times New Roman"/>
          <w:highlight w:val="white"/>
        </w:rPr>
        <w:t>Garopaba comparado com as aplicaçõ</w:t>
      </w:r>
      <w:r w:rsidR="00487E2B">
        <w:rPr>
          <w:rFonts w:cs="Times New Roman"/>
          <w:highlight w:val="white"/>
        </w:rPr>
        <w:t>es de recursos próprios, segue T</w:t>
      </w:r>
      <w:r>
        <w:rPr>
          <w:rFonts w:cs="Times New Roman"/>
          <w:highlight w:val="white"/>
        </w:rPr>
        <w:t>abela</w:t>
      </w:r>
      <w:r w:rsidR="00487E2B">
        <w:rPr>
          <w:rFonts w:cs="Times New Roman"/>
          <w:highlight w:val="white"/>
        </w:rPr>
        <w:t xml:space="preserve"> 3</w:t>
      </w:r>
      <w:r>
        <w:rPr>
          <w:rFonts w:cs="Times New Roman"/>
          <w:highlight w:val="white"/>
        </w:rPr>
        <w:t xml:space="preserve"> demonstrativa abaixo:</w:t>
      </w: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jc w:val="both"/>
        <w:rPr>
          <w:rFonts w:cs="Times New Roman"/>
          <w:highlight w:val="white"/>
        </w:rPr>
      </w:pPr>
      <w:r>
        <w:rPr>
          <w:rFonts w:cs="Times New Roman"/>
          <w:highlight w:val="white"/>
        </w:rPr>
        <w:t>Tabela 3 – Comparativo 2013 a 2018 – recursos para Assistência Estudantil</w:t>
      </w:r>
    </w:p>
    <w:tbl>
      <w:tblPr>
        <w:tblW w:w="9117" w:type="dxa"/>
        <w:tblInd w:w="55" w:type="dxa"/>
        <w:tblCellMar>
          <w:left w:w="70" w:type="dxa"/>
          <w:right w:w="70" w:type="dxa"/>
        </w:tblCellMar>
        <w:tblLook w:val="04A0"/>
      </w:tblPr>
      <w:tblGrid>
        <w:gridCol w:w="1616"/>
        <w:gridCol w:w="1053"/>
        <w:gridCol w:w="1053"/>
        <w:gridCol w:w="1053"/>
        <w:gridCol w:w="1109"/>
        <w:gridCol w:w="1034"/>
        <w:gridCol w:w="1090"/>
        <w:gridCol w:w="1109"/>
      </w:tblGrid>
      <w:tr w:rsidR="000C2675" w:rsidRPr="000C2675" w:rsidTr="000C2675">
        <w:trPr>
          <w:trHeight w:val="303"/>
        </w:trPr>
        <w:tc>
          <w:tcPr>
            <w:tcW w:w="1616" w:type="dxa"/>
            <w:tcBorders>
              <w:top w:val="nil"/>
              <w:left w:val="nil"/>
              <w:bottom w:val="nil"/>
              <w:right w:val="nil"/>
            </w:tcBorders>
            <w:shd w:val="clear" w:color="000000" w:fill="FFFFFF"/>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 </w:t>
            </w:r>
          </w:p>
        </w:tc>
        <w:tc>
          <w:tcPr>
            <w:tcW w:w="1053"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2013</w:t>
            </w:r>
          </w:p>
        </w:tc>
        <w:tc>
          <w:tcPr>
            <w:tcW w:w="1053" w:type="dxa"/>
            <w:tcBorders>
              <w:top w:val="single" w:sz="4" w:space="0" w:color="auto"/>
              <w:left w:val="nil"/>
              <w:bottom w:val="single" w:sz="4" w:space="0" w:color="auto"/>
              <w:right w:val="single" w:sz="4" w:space="0" w:color="auto"/>
            </w:tcBorders>
            <w:shd w:val="clear" w:color="000000" w:fill="DDDDDD"/>
            <w:vAlign w:val="center"/>
            <w:hideMark/>
          </w:tcPr>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2014</w:t>
            </w:r>
          </w:p>
        </w:tc>
        <w:tc>
          <w:tcPr>
            <w:tcW w:w="1053" w:type="dxa"/>
            <w:tcBorders>
              <w:top w:val="single" w:sz="4" w:space="0" w:color="auto"/>
              <w:left w:val="nil"/>
              <w:bottom w:val="single" w:sz="4" w:space="0" w:color="auto"/>
              <w:right w:val="single" w:sz="4" w:space="0" w:color="auto"/>
            </w:tcBorders>
            <w:shd w:val="clear" w:color="000000" w:fill="DDDDDD"/>
            <w:vAlign w:val="center"/>
            <w:hideMark/>
          </w:tcPr>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2015</w:t>
            </w:r>
          </w:p>
        </w:tc>
        <w:tc>
          <w:tcPr>
            <w:tcW w:w="1109" w:type="dxa"/>
            <w:tcBorders>
              <w:top w:val="single" w:sz="4" w:space="0" w:color="auto"/>
              <w:left w:val="nil"/>
              <w:bottom w:val="single" w:sz="4" w:space="0" w:color="auto"/>
              <w:right w:val="single" w:sz="4" w:space="0" w:color="auto"/>
            </w:tcBorders>
            <w:shd w:val="clear" w:color="000000" w:fill="DDDDDD"/>
            <w:vAlign w:val="center"/>
            <w:hideMark/>
          </w:tcPr>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2016</w:t>
            </w:r>
          </w:p>
        </w:tc>
        <w:tc>
          <w:tcPr>
            <w:tcW w:w="1034" w:type="dxa"/>
            <w:tcBorders>
              <w:top w:val="single" w:sz="4" w:space="0" w:color="auto"/>
              <w:left w:val="nil"/>
              <w:bottom w:val="single" w:sz="4" w:space="0" w:color="auto"/>
              <w:right w:val="single" w:sz="4" w:space="0" w:color="auto"/>
            </w:tcBorders>
            <w:shd w:val="clear" w:color="000000" w:fill="DDDDDD"/>
            <w:vAlign w:val="center"/>
            <w:hideMark/>
          </w:tcPr>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2017</w:t>
            </w:r>
          </w:p>
        </w:tc>
        <w:tc>
          <w:tcPr>
            <w:tcW w:w="1090" w:type="dxa"/>
            <w:tcBorders>
              <w:top w:val="single" w:sz="4" w:space="0" w:color="auto"/>
              <w:left w:val="nil"/>
              <w:bottom w:val="single" w:sz="4" w:space="0" w:color="auto"/>
              <w:right w:val="single" w:sz="4" w:space="0" w:color="auto"/>
            </w:tcBorders>
            <w:shd w:val="clear" w:color="000000" w:fill="DDDDDD"/>
            <w:vAlign w:val="center"/>
            <w:hideMark/>
          </w:tcPr>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2018</w:t>
            </w:r>
          </w:p>
        </w:tc>
        <w:tc>
          <w:tcPr>
            <w:tcW w:w="1109" w:type="dxa"/>
            <w:tcBorders>
              <w:top w:val="single" w:sz="4" w:space="0" w:color="auto"/>
              <w:left w:val="nil"/>
              <w:bottom w:val="single" w:sz="4" w:space="0" w:color="auto"/>
              <w:right w:val="nil"/>
            </w:tcBorders>
            <w:shd w:val="clear" w:color="000000" w:fill="DDDDDD"/>
            <w:vAlign w:val="center"/>
            <w:hideMark/>
          </w:tcPr>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TOTAL</w:t>
            </w:r>
          </w:p>
        </w:tc>
      </w:tr>
      <w:tr w:rsidR="000C2675" w:rsidRPr="000C2675" w:rsidTr="000C2675">
        <w:trPr>
          <w:trHeight w:val="934"/>
        </w:trPr>
        <w:tc>
          <w:tcPr>
            <w:tcW w:w="1616" w:type="dxa"/>
            <w:tcBorders>
              <w:top w:val="single" w:sz="4" w:space="0" w:color="auto"/>
              <w:left w:val="nil"/>
              <w:bottom w:val="single" w:sz="4" w:space="0" w:color="auto"/>
              <w:right w:val="single" w:sz="4" w:space="0" w:color="auto"/>
            </w:tcBorders>
            <w:shd w:val="clear" w:color="000000" w:fill="FFFFFF"/>
            <w:vAlign w:val="bottom"/>
            <w:hideMark/>
          </w:tcPr>
          <w:p w:rsid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ASSISTÊNCIA ESTUDANTIL (recursos do PAEVS)  Execução SIAFI</w:t>
            </w:r>
          </w:p>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9.281,64</w:t>
            </w:r>
          </w:p>
        </w:tc>
        <w:tc>
          <w:tcPr>
            <w:tcW w:w="1053"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113.328,00</w:t>
            </w:r>
          </w:p>
        </w:tc>
        <w:tc>
          <w:tcPr>
            <w:tcW w:w="1053" w:type="dxa"/>
            <w:tcBorders>
              <w:top w:val="nil"/>
              <w:left w:val="nil"/>
              <w:bottom w:val="single" w:sz="4" w:space="0" w:color="auto"/>
              <w:right w:val="single" w:sz="4" w:space="0" w:color="auto"/>
            </w:tcBorders>
            <w:shd w:val="clear" w:color="000000" w:fill="FFFFFF"/>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131.937,15</w:t>
            </w:r>
          </w:p>
        </w:tc>
        <w:tc>
          <w:tcPr>
            <w:tcW w:w="1109"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155.894,00</w:t>
            </w:r>
          </w:p>
        </w:tc>
        <w:tc>
          <w:tcPr>
            <w:tcW w:w="1034"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261.846,00</w:t>
            </w:r>
          </w:p>
        </w:tc>
        <w:tc>
          <w:tcPr>
            <w:tcW w:w="1090"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201.711,00</w:t>
            </w:r>
          </w:p>
        </w:tc>
        <w:tc>
          <w:tcPr>
            <w:tcW w:w="1109" w:type="dxa"/>
            <w:tcBorders>
              <w:top w:val="nil"/>
              <w:left w:val="nil"/>
              <w:bottom w:val="single" w:sz="4" w:space="0" w:color="auto"/>
              <w:right w:val="nil"/>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873.997,79</w:t>
            </w:r>
          </w:p>
        </w:tc>
      </w:tr>
      <w:tr w:rsidR="000C2675" w:rsidRPr="000C2675" w:rsidTr="000C2675">
        <w:trPr>
          <w:trHeight w:val="979"/>
        </w:trPr>
        <w:tc>
          <w:tcPr>
            <w:tcW w:w="1616" w:type="dxa"/>
            <w:tcBorders>
              <w:top w:val="nil"/>
              <w:left w:val="nil"/>
              <w:bottom w:val="single" w:sz="4" w:space="0" w:color="auto"/>
              <w:right w:val="single" w:sz="4" w:space="0" w:color="auto"/>
            </w:tcBorders>
            <w:shd w:val="clear" w:color="000000" w:fill="FFFFFF"/>
            <w:vAlign w:val="bottom"/>
            <w:hideMark/>
          </w:tcPr>
          <w:p w:rsid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r w:rsidRPr="000C2675">
              <w:rPr>
                <w:rFonts w:ascii="'Times New Roman'" w:eastAsia="Times New Roman" w:hAnsi="'Times New Roman'" w:cs="Arial"/>
                <w:b/>
                <w:bCs/>
                <w:color w:val="auto"/>
                <w:sz w:val="16"/>
                <w:szCs w:val="16"/>
                <w:lang w:eastAsia="pt-BR" w:bidi="ar-SA"/>
              </w:rPr>
              <w:t>ASSISTÊNCIA ESTUDANTIL (recursos do câmpus)  Execução SIAFI</w:t>
            </w:r>
          </w:p>
          <w:p w:rsidR="000C2675" w:rsidRPr="000C2675" w:rsidRDefault="000C2675" w:rsidP="000C2675">
            <w:pPr>
              <w:widowControl/>
              <w:suppressAutoHyphens w:val="0"/>
              <w:jc w:val="center"/>
              <w:rPr>
                <w:rFonts w:ascii="'Times New Roman'" w:eastAsia="Times New Roman" w:hAnsi="'Times New Roman'" w:cs="Arial"/>
                <w:b/>
                <w:bCs/>
                <w:color w:val="auto"/>
                <w:sz w:val="16"/>
                <w:szCs w:val="16"/>
                <w:lang w:eastAsia="pt-BR"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4.348,00</w:t>
            </w:r>
          </w:p>
        </w:tc>
        <w:tc>
          <w:tcPr>
            <w:tcW w:w="1053"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9.177,00</w:t>
            </w:r>
          </w:p>
        </w:tc>
        <w:tc>
          <w:tcPr>
            <w:tcW w:w="1053" w:type="dxa"/>
            <w:tcBorders>
              <w:top w:val="nil"/>
              <w:left w:val="nil"/>
              <w:bottom w:val="single" w:sz="4" w:space="0" w:color="auto"/>
              <w:right w:val="single" w:sz="4" w:space="0" w:color="auto"/>
            </w:tcBorders>
            <w:shd w:val="clear" w:color="000000" w:fill="FFFFFF"/>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15.100,00</w:t>
            </w:r>
          </w:p>
        </w:tc>
        <w:tc>
          <w:tcPr>
            <w:tcW w:w="1109"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12.540,00</w:t>
            </w:r>
          </w:p>
        </w:tc>
        <w:tc>
          <w:tcPr>
            <w:tcW w:w="1034"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14.081,00</w:t>
            </w:r>
          </w:p>
        </w:tc>
        <w:tc>
          <w:tcPr>
            <w:tcW w:w="1090" w:type="dxa"/>
            <w:tcBorders>
              <w:top w:val="nil"/>
              <w:left w:val="nil"/>
              <w:bottom w:val="single" w:sz="4" w:space="0" w:color="auto"/>
              <w:right w:val="single" w:sz="4" w:space="0" w:color="auto"/>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11.030,00</w:t>
            </w:r>
          </w:p>
        </w:tc>
        <w:tc>
          <w:tcPr>
            <w:tcW w:w="1109" w:type="dxa"/>
            <w:tcBorders>
              <w:top w:val="nil"/>
              <w:left w:val="nil"/>
              <w:bottom w:val="single" w:sz="4" w:space="0" w:color="auto"/>
              <w:right w:val="nil"/>
            </w:tcBorders>
            <w:shd w:val="clear" w:color="000000" w:fill="FFFFFF"/>
            <w:noWrap/>
            <w:vAlign w:val="center"/>
            <w:hideMark/>
          </w:tcPr>
          <w:p w:rsidR="000C2675" w:rsidRPr="000C2675" w:rsidRDefault="000C2675" w:rsidP="000C2675">
            <w:pPr>
              <w:widowControl/>
              <w:suppressAutoHyphens w:val="0"/>
              <w:jc w:val="center"/>
              <w:rPr>
                <w:rFonts w:ascii="'Times New Roman'" w:eastAsia="Times New Roman" w:hAnsi="'Times New Roman'" w:cs="Arial"/>
                <w:color w:val="auto"/>
                <w:sz w:val="16"/>
                <w:szCs w:val="16"/>
                <w:lang w:eastAsia="pt-BR" w:bidi="ar-SA"/>
              </w:rPr>
            </w:pPr>
            <w:r w:rsidRPr="000C2675">
              <w:rPr>
                <w:rFonts w:ascii="'Times New Roman'" w:eastAsia="Times New Roman" w:hAnsi="'Times New Roman'" w:cs="Arial"/>
                <w:color w:val="auto"/>
                <w:sz w:val="16"/>
                <w:szCs w:val="16"/>
                <w:lang w:eastAsia="pt-BR" w:bidi="ar-SA"/>
              </w:rPr>
              <w:t>66.276,00</w:t>
            </w:r>
          </w:p>
        </w:tc>
      </w:tr>
    </w:tbl>
    <w:p w:rsidR="006C692E" w:rsidRPr="00DD77D4" w:rsidRDefault="006C692E" w:rsidP="006C692E">
      <w:pPr>
        <w:jc w:val="both"/>
        <w:rPr>
          <w:rFonts w:cs="Times New Roman"/>
          <w:sz w:val="20"/>
          <w:szCs w:val="20"/>
          <w:shd w:val="clear" w:color="auto" w:fill="FFFFFF"/>
        </w:rPr>
      </w:pPr>
      <w:r w:rsidRPr="0021289A">
        <w:rPr>
          <w:rFonts w:cs="Times New Roman"/>
          <w:sz w:val="20"/>
          <w:szCs w:val="20"/>
          <w:shd w:val="clear" w:color="auto" w:fill="FFFFFF"/>
        </w:rPr>
        <w:t>F</w:t>
      </w:r>
      <w:r w:rsidRPr="00DD77D4">
        <w:rPr>
          <w:rFonts w:cs="Times New Roman"/>
          <w:sz w:val="20"/>
          <w:szCs w:val="20"/>
          <w:shd w:val="clear" w:color="auto" w:fill="FFFFFF"/>
        </w:rPr>
        <w:t>onte:</w:t>
      </w:r>
      <w:r w:rsidR="00DD77D4" w:rsidRPr="00DD77D4">
        <w:rPr>
          <w:rFonts w:cs="Times New Roman"/>
          <w:sz w:val="20"/>
          <w:szCs w:val="20"/>
          <w:shd w:val="clear" w:color="auto" w:fill="FFFFFF"/>
        </w:rPr>
        <w:t xml:space="preserve"> Elaborado pelo autor baseado em</w:t>
      </w:r>
      <w:r w:rsidRPr="00DD77D4">
        <w:rPr>
          <w:rFonts w:cs="Times New Roman"/>
          <w:sz w:val="20"/>
          <w:szCs w:val="20"/>
          <w:shd w:val="clear" w:color="auto" w:fill="FFFFFF"/>
        </w:rPr>
        <w:t xml:space="preserve"> </w:t>
      </w:r>
      <w:r w:rsidRPr="00DD77D4">
        <w:rPr>
          <w:rFonts w:cs="Times New Roman"/>
          <w:sz w:val="20"/>
          <w:szCs w:val="20"/>
        </w:rPr>
        <w:t>M</w:t>
      </w:r>
      <w:r w:rsidR="00D47B88" w:rsidRPr="00DD77D4">
        <w:rPr>
          <w:rFonts w:cs="Times New Roman"/>
          <w:sz w:val="20"/>
          <w:szCs w:val="20"/>
        </w:rPr>
        <w:t>INISTÉRIO DA FAZENDA</w:t>
      </w:r>
      <w:r w:rsidR="00DD77D4" w:rsidRPr="00DD77D4">
        <w:rPr>
          <w:rFonts w:cs="Times New Roman"/>
          <w:sz w:val="20"/>
          <w:szCs w:val="20"/>
        </w:rPr>
        <w:t>, 2018 e</w:t>
      </w:r>
      <w:r w:rsidRPr="00DD77D4">
        <w:rPr>
          <w:rFonts w:cs="Times New Roman"/>
          <w:sz w:val="20"/>
          <w:szCs w:val="20"/>
        </w:rPr>
        <w:t xml:space="preserve"> INSTITUT</w:t>
      </w:r>
      <w:r w:rsidR="00D47B88" w:rsidRPr="00DD77D4">
        <w:rPr>
          <w:rFonts w:cs="Times New Roman"/>
          <w:sz w:val="20"/>
          <w:szCs w:val="20"/>
        </w:rPr>
        <w:t>O FEDERAL DE SANTA CATARINA</w:t>
      </w:r>
      <w:r w:rsidRPr="00DD77D4">
        <w:rPr>
          <w:rFonts w:cs="Times New Roman"/>
          <w:sz w:val="20"/>
          <w:szCs w:val="20"/>
        </w:rPr>
        <w:t>, 2018</w:t>
      </w:r>
      <w:r w:rsidR="00D47B88" w:rsidRPr="00DD77D4">
        <w:rPr>
          <w:rFonts w:cs="Times New Roman"/>
          <w:sz w:val="20"/>
          <w:szCs w:val="20"/>
        </w:rPr>
        <w:t>a</w:t>
      </w:r>
      <w:r w:rsidRPr="00DD77D4">
        <w:rPr>
          <w:rFonts w:cs="Times New Roman"/>
          <w:sz w:val="20"/>
          <w:szCs w:val="20"/>
        </w:rPr>
        <w:t>.</w:t>
      </w:r>
    </w:p>
    <w:p w:rsidR="006C692E" w:rsidRPr="009104E3" w:rsidRDefault="006C692E" w:rsidP="006C692E">
      <w:pPr>
        <w:spacing w:line="360" w:lineRule="auto"/>
        <w:jc w:val="both"/>
        <w:rPr>
          <w:rFonts w:cs="Times New Roman"/>
          <w:shd w:val="clear" w:color="auto" w:fill="FFFFFF"/>
        </w:rPr>
      </w:pPr>
    </w:p>
    <w:p w:rsidR="006C692E" w:rsidRDefault="006C692E" w:rsidP="006C692E">
      <w:pPr>
        <w:spacing w:line="360" w:lineRule="auto"/>
        <w:ind w:firstLine="709"/>
        <w:jc w:val="both"/>
        <w:rPr>
          <w:rFonts w:cs="Times New Roman"/>
          <w:highlight w:val="white"/>
        </w:rPr>
      </w:pPr>
      <w:r>
        <w:rPr>
          <w:rFonts w:cs="Times New Roman"/>
          <w:highlight w:val="white"/>
        </w:rPr>
        <w:t>É clara a demanda por aplicação de recursos em assistência estudantil e, diante desse quadro, fica evidente a relevância do PAEVS em possibilitar a supressão dessa demanda comparado com o que vem sendo atendido com recursos do Câmpus. Entre 2013 e 2018, o valor executado de recursos do PAEVS foi superior em 1.218,72% em relação aos valores executados com recursos do Câmpus.</w:t>
      </w:r>
    </w:p>
    <w:p w:rsidR="006C692E" w:rsidRDefault="006C692E" w:rsidP="006C692E">
      <w:pPr>
        <w:spacing w:line="360" w:lineRule="auto"/>
        <w:ind w:firstLine="709"/>
        <w:jc w:val="both"/>
        <w:rPr>
          <w:rFonts w:cs="Times New Roman"/>
          <w:highlight w:val="white"/>
        </w:rPr>
      </w:pPr>
      <w:r>
        <w:rPr>
          <w:rFonts w:cs="Times New Roman"/>
          <w:highlight w:val="white"/>
        </w:rPr>
        <w:t>Como most</w:t>
      </w:r>
      <w:r w:rsidR="00487E2B">
        <w:rPr>
          <w:rFonts w:cs="Times New Roman"/>
          <w:highlight w:val="white"/>
        </w:rPr>
        <w:t>ra o G</w:t>
      </w:r>
      <w:r>
        <w:rPr>
          <w:rFonts w:cs="Times New Roman"/>
          <w:highlight w:val="white"/>
        </w:rPr>
        <w:t xml:space="preserve">ráfico </w:t>
      </w:r>
      <w:r w:rsidR="00487E2B">
        <w:rPr>
          <w:rFonts w:cs="Times New Roman"/>
          <w:highlight w:val="white"/>
        </w:rPr>
        <w:t xml:space="preserve">3 </w:t>
      </w:r>
      <w:r>
        <w:rPr>
          <w:rFonts w:cs="Times New Roman"/>
          <w:highlight w:val="white"/>
        </w:rPr>
        <w:t>abaixo referente ao ano de 2018, é crescente o número de alunos atendidos com o Programa:</w:t>
      </w: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88632D">
      <w:pPr>
        <w:spacing w:line="360" w:lineRule="auto"/>
        <w:jc w:val="both"/>
        <w:rPr>
          <w:rFonts w:cs="Times New Roman"/>
          <w:highlight w:val="white"/>
        </w:rPr>
      </w:pP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jc w:val="both"/>
        <w:rPr>
          <w:rFonts w:cs="Times New Roman"/>
          <w:highlight w:val="white"/>
        </w:rPr>
      </w:pPr>
      <w:r>
        <w:rPr>
          <w:rFonts w:cs="Times New Roman"/>
          <w:highlight w:val="white"/>
        </w:rPr>
        <w:lastRenderedPageBreak/>
        <w:t xml:space="preserve">Gráfico 3 – Número de alunos contemplados com recursos PAEVS em 2018 no Câmpus Garopaba </w:t>
      </w:r>
    </w:p>
    <w:p w:rsidR="006C692E" w:rsidRDefault="006C692E" w:rsidP="006C692E">
      <w:pPr>
        <w:spacing w:line="360" w:lineRule="auto"/>
        <w:jc w:val="both"/>
        <w:rPr>
          <w:rFonts w:cs="Times New Roman"/>
          <w:highlight w:val="white"/>
        </w:rPr>
      </w:pPr>
      <w:r>
        <w:rPr>
          <w:noProof/>
          <w:lang w:eastAsia="pt-BR" w:bidi="ar-SA"/>
        </w:rPr>
        <w:drawing>
          <wp:inline distT="0" distB="0" distL="0" distR="0">
            <wp:extent cx="5641215" cy="2823532"/>
            <wp:effectExtent l="19050" t="0" r="0" b="0"/>
            <wp:docPr id="47" name="Imagem 9" descr="https://lh3.googleusercontent.com/TFeyMe8pkYJ9pDpc1D3Obeu9YmOOi0YzNpZ1wysVUmi9iPbHkBwsXtqIJW8xJ2mL0_ekrZXWY8l22vkJ_wO44C5Q63tlQjjpGrhMTMPa301hCe7gUNVqMv7ZgLal2uzZfAD8q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TFeyMe8pkYJ9pDpc1D3Obeu9YmOOi0YzNpZ1wysVUmi9iPbHkBwsXtqIJW8xJ2mL0_ekrZXWY8l22vkJ_wO44C5Q63tlQjjpGrhMTMPa301hCe7gUNVqMv7ZgLal2uzZfAD8qIMe"/>
                    <pic:cNvPicPr>
                      <a:picLocks noChangeAspect="1" noChangeArrowheads="1"/>
                    </pic:cNvPicPr>
                  </pic:nvPicPr>
                  <pic:blipFill>
                    <a:blip r:embed="rId8"/>
                    <a:srcRect/>
                    <a:stretch>
                      <a:fillRect/>
                    </a:stretch>
                  </pic:blipFill>
                  <pic:spPr bwMode="auto">
                    <a:xfrm>
                      <a:off x="0" y="0"/>
                      <a:ext cx="5644115" cy="2824984"/>
                    </a:xfrm>
                    <a:prstGeom prst="rect">
                      <a:avLst/>
                    </a:prstGeom>
                    <a:noFill/>
                    <a:ln w="9525">
                      <a:noFill/>
                      <a:miter lim="800000"/>
                      <a:headEnd/>
                      <a:tailEnd/>
                    </a:ln>
                  </pic:spPr>
                </pic:pic>
              </a:graphicData>
            </a:graphic>
          </wp:inline>
        </w:drawing>
      </w:r>
      <w:r w:rsidRPr="000074C4">
        <w:rPr>
          <w:rFonts w:cs="Times New Roman"/>
          <w:sz w:val="20"/>
          <w:szCs w:val="20"/>
          <w:highlight w:val="white"/>
        </w:rPr>
        <w:t>Fonte:</w:t>
      </w:r>
      <w:r w:rsidR="00DD77D4">
        <w:rPr>
          <w:rFonts w:cs="Times New Roman"/>
          <w:sz w:val="20"/>
          <w:szCs w:val="20"/>
          <w:highlight w:val="white"/>
        </w:rPr>
        <w:t xml:space="preserve"> Elaborado pelo autor baseado em</w:t>
      </w:r>
      <w:r w:rsidRPr="000074C4">
        <w:rPr>
          <w:rFonts w:cs="Times New Roman"/>
          <w:sz w:val="20"/>
          <w:szCs w:val="20"/>
          <w:highlight w:val="white"/>
        </w:rPr>
        <w:t xml:space="preserve"> </w:t>
      </w:r>
      <w:r w:rsidRPr="000074C4">
        <w:rPr>
          <w:rFonts w:cs="Times New Roman"/>
          <w:sz w:val="20"/>
          <w:szCs w:val="20"/>
        </w:rPr>
        <w:t xml:space="preserve">INSTITUTO FEDERAL </w:t>
      </w:r>
      <w:r w:rsidR="00D47B88">
        <w:rPr>
          <w:rFonts w:cs="Times New Roman"/>
          <w:sz w:val="20"/>
          <w:szCs w:val="20"/>
        </w:rPr>
        <w:t>DE SANTA CATARINA</w:t>
      </w:r>
      <w:r w:rsidRPr="000074C4">
        <w:rPr>
          <w:rFonts w:cs="Times New Roman"/>
          <w:sz w:val="20"/>
          <w:szCs w:val="20"/>
        </w:rPr>
        <w:t>, 2018</w:t>
      </w:r>
      <w:r w:rsidR="00D47B88">
        <w:rPr>
          <w:rFonts w:cs="Times New Roman"/>
          <w:sz w:val="20"/>
          <w:szCs w:val="20"/>
        </w:rPr>
        <w:t>h</w:t>
      </w:r>
      <w:r w:rsidRPr="000074C4">
        <w:rPr>
          <w:rFonts w:cs="Times New Roman"/>
          <w:sz w:val="20"/>
          <w:szCs w:val="20"/>
        </w:rPr>
        <w:t>.</w:t>
      </w:r>
    </w:p>
    <w:p w:rsidR="006C692E" w:rsidRDefault="006C692E" w:rsidP="006C692E">
      <w:pPr>
        <w:spacing w:line="360" w:lineRule="auto"/>
        <w:ind w:firstLine="709"/>
        <w:jc w:val="both"/>
        <w:rPr>
          <w:rFonts w:cs="Times New Roman"/>
          <w:highlight w:val="white"/>
        </w:rPr>
      </w:pPr>
    </w:p>
    <w:p w:rsidR="006C692E" w:rsidRDefault="006C692E" w:rsidP="006C692E">
      <w:pPr>
        <w:spacing w:line="360" w:lineRule="auto"/>
        <w:ind w:firstLine="709"/>
        <w:jc w:val="both"/>
      </w:pPr>
      <w:r>
        <w:rPr>
          <w:rFonts w:cs="Times New Roman"/>
          <w:highlight w:val="white"/>
        </w:rPr>
        <w:t>De março de 2018 a agosto de 2018, o número de alunos atendidos pelo PAEVS passou de 86 para 147 alunos. Assim,</w:t>
      </w:r>
      <w:r>
        <w:rPr>
          <w:rFonts w:cs="Times New Roman"/>
          <w:shd w:val="clear" w:color="auto" w:fill="FFFFFF"/>
        </w:rPr>
        <w:t xml:space="preserve"> como forma de abrir a perspectiva do olhar sobre esse Programa, aos alunos atendidos lhes é oferecido uma possibilidade de mostrar sua percepção a respeito dessa modalidade de busca por inclusão social na educação. </w:t>
      </w:r>
    </w:p>
    <w:p w:rsidR="006C692E" w:rsidRPr="00D43D05" w:rsidRDefault="006C692E" w:rsidP="006C692E">
      <w:pPr>
        <w:spacing w:line="360" w:lineRule="auto"/>
        <w:ind w:firstLine="709"/>
        <w:jc w:val="both"/>
        <w:rPr>
          <w:rFonts w:cs="Times New Roman"/>
          <w:b/>
          <w:highlight w:val="white"/>
        </w:rPr>
      </w:pPr>
    </w:p>
    <w:p w:rsidR="006C692E" w:rsidRDefault="00D43D05" w:rsidP="006C692E">
      <w:pPr>
        <w:spacing w:line="360" w:lineRule="auto"/>
        <w:jc w:val="both"/>
        <w:rPr>
          <w:b/>
        </w:rPr>
      </w:pPr>
      <w:r w:rsidRPr="00D43D05">
        <w:rPr>
          <w:b/>
        </w:rPr>
        <w:t xml:space="preserve">2.4 </w:t>
      </w:r>
      <w:r w:rsidR="00487458">
        <w:rPr>
          <w:b/>
        </w:rPr>
        <w:t>Conscientização</w:t>
      </w:r>
      <w:r w:rsidR="00BF3B6A">
        <w:rPr>
          <w:b/>
        </w:rPr>
        <w:t xml:space="preserve"> como forma de reflexão/ação</w:t>
      </w:r>
    </w:p>
    <w:p w:rsidR="00D43D05" w:rsidRDefault="00D43D05" w:rsidP="006C692E">
      <w:pPr>
        <w:spacing w:line="360" w:lineRule="auto"/>
        <w:jc w:val="both"/>
        <w:rPr>
          <w:b/>
        </w:rPr>
      </w:pPr>
    </w:p>
    <w:p w:rsidR="00F07EE7" w:rsidRDefault="003F1B3E" w:rsidP="003F1B3E">
      <w:pPr>
        <w:spacing w:line="360" w:lineRule="auto"/>
        <w:ind w:firstLine="709"/>
        <w:jc w:val="both"/>
      </w:pPr>
      <w:r>
        <w:t>É sabido que a gratuidade e a obrigatoriedade dos cursos técnicos de nível médio, que são função dos atuais Institutos Federais além de promoverem ensino, pesquisa e extens</w:t>
      </w:r>
      <w:r w:rsidR="003D615B">
        <w:t>ão como universidades (CI</w:t>
      </w:r>
      <w:r>
        <w:t xml:space="preserve">AVATTA, 2010), não estão previstas em lei, ficando esses institutos, muitas vezes, dependentes de recursos extra-orçamentários advindos de programas como o PAEVS. </w:t>
      </w:r>
      <w:r w:rsidR="00EE2737">
        <w:t>A busca por externalizar</w:t>
      </w:r>
      <w:r w:rsidR="002B37E6">
        <w:t xml:space="preserve"> </w:t>
      </w:r>
      <w:r w:rsidR="00EE2737">
        <w:t>a</w:t>
      </w:r>
      <w:r w:rsidR="002B37E6">
        <w:t>s</w:t>
      </w:r>
      <w:r w:rsidR="00BF3B6A">
        <w:t xml:space="preserve"> percepções discentes sobre </w:t>
      </w:r>
      <w:r>
        <w:t>os recursos que adv</w:t>
      </w:r>
      <w:r w:rsidR="00C17F49">
        <w:t>ê</w:t>
      </w:r>
      <w:r>
        <w:t xml:space="preserve">m desse tipo de programa, tem o intuito de promover </w:t>
      </w:r>
      <w:r w:rsidR="00F07EE7">
        <w:t>uma educação cr</w:t>
      </w:r>
      <w:r w:rsidR="00625C86">
        <w:t xml:space="preserve">ítica </w:t>
      </w:r>
      <w:r w:rsidR="00F07EE7">
        <w:t>de superação de conformismos diante daquilo que já parece bom, na proposta de emancipação social e gestão adequada dos recursos públicos.</w:t>
      </w:r>
    </w:p>
    <w:p w:rsidR="00D43D05" w:rsidRDefault="00F07EE7" w:rsidP="003F1B3E">
      <w:pPr>
        <w:spacing w:line="360" w:lineRule="auto"/>
        <w:ind w:firstLine="709"/>
        <w:jc w:val="both"/>
      </w:pPr>
      <w:r>
        <w:t>Ao tomar como referência Frigotto (2010), reconhecer a importância e necessidade de políticas públicas como a</w:t>
      </w:r>
      <w:r w:rsidR="00625C86">
        <w:t xml:space="preserve"> proposta pelo PAEVS não deve excluir a necessária reflexão</w:t>
      </w:r>
      <w:r>
        <w:t xml:space="preserve"> sobre as questões sociais em que os sujeitos bolsistas est</w:t>
      </w:r>
      <w:r w:rsidR="00625C86">
        <w:t>ão inseridos,</w:t>
      </w:r>
      <w:r w:rsidR="002B37E6">
        <w:t xml:space="preserve"> </w:t>
      </w:r>
      <w:r w:rsidR="00625C86">
        <w:t xml:space="preserve">quando </w:t>
      </w:r>
      <w:r>
        <w:t>lhes</w:t>
      </w:r>
      <w:r w:rsidR="00625C86">
        <w:t xml:space="preserve"> é possível</w:t>
      </w:r>
      <w:r>
        <w:t xml:space="preserve"> alertar </w:t>
      </w:r>
      <w:r>
        <w:lastRenderedPageBreak/>
        <w:t xml:space="preserve">sobre suas possibilidades de ações dentro desse contexto. </w:t>
      </w:r>
    </w:p>
    <w:p w:rsidR="00625C86" w:rsidRDefault="00625C86" w:rsidP="008B03BB">
      <w:pPr>
        <w:spacing w:line="360" w:lineRule="auto"/>
        <w:ind w:firstLine="709"/>
        <w:jc w:val="both"/>
      </w:pPr>
      <w:r w:rsidRPr="00FB578D">
        <w:t>A busca pela conscientização</w:t>
      </w:r>
      <w:r w:rsidR="008B03BB" w:rsidRPr="00FB578D">
        <w:t xml:space="preserve"> por parte dos envolvidos com o PAEVS</w:t>
      </w:r>
      <w:r w:rsidRPr="00FB578D">
        <w:t xml:space="preserve"> </w:t>
      </w:r>
      <w:r w:rsidR="00AB7D5C" w:rsidRPr="00FB578D">
        <w:t>se dá no intuito de</w:t>
      </w:r>
      <w:r w:rsidR="00111231" w:rsidRPr="00FB578D">
        <w:t xml:space="preserve"> contrapor a ideia de </w:t>
      </w:r>
      <w:r w:rsidR="00B6102A" w:rsidRPr="00FB578D">
        <w:t>Motta (2008</w:t>
      </w:r>
      <w:r w:rsidR="008B03BB" w:rsidRPr="00FB578D">
        <w:t>)</w:t>
      </w:r>
      <w:r w:rsidR="00111231" w:rsidRPr="00FB578D">
        <w:t xml:space="preserve"> de que</w:t>
      </w:r>
      <w:r w:rsidR="008B03BB" w:rsidRPr="00FB578D">
        <w:t xml:space="preserve"> </w:t>
      </w:r>
      <w:r w:rsidR="00111231" w:rsidRPr="00FB578D">
        <w:t>o programa é</w:t>
      </w:r>
      <w:r w:rsidR="008B03BB" w:rsidRPr="00FB578D">
        <w:t xml:space="preserve"> uma </w:t>
      </w:r>
      <w:r w:rsidRPr="00FB578D">
        <w:t>prática do aparelho hegemônico do estado que refle</w:t>
      </w:r>
      <w:r w:rsidR="00DD77D4" w:rsidRPr="00FB578D">
        <w:t xml:space="preserve">te despolitização e conformismo </w:t>
      </w:r>
      <w:r w:rsidRPr="00FB578D">
        <w:t>social.</w:t>
      </w:r>
      <w:r w:rsidR="00DD77D4" w:rsidRPr="00FB578D">
        <w:t xml:space="preserve"> </w:t>
      </w:r>
      <w:r w:rsidR="008B03BB" w:rsidRPr="00FB578D">
        <w:t>A proposta é assegurar esse programa, por meio da tomada de consciência dos envolvidos, como uma política pública necessária.</w:t>
      </w:r>
      <w:r w:rsidR="008B03BB">
        <w:t xml:space="preserve"> </w:t>
      </w:r>
      <w:r w:rsidR="00E944FD">
        <w:t>Como afirmam Oliveira e</w:t>
      </w:r>
      <w:r w:rsidR="00487458">
        <w:t xml:space="preserve"> Carvalho (</w:t>
      </w:r>
      <w:r w:rsidR="00E944FD">
        <w:t>2018</w:t>
      </w:r>
      <w:r w:rsidR="00487458">
        <w:t>. p. 02)</w:t>
      </w:r>
      <w:r w:rsidR="002B37E6">
        <w:t xml:space="preserve"> </w:t>
      </w:r>
      <w:r w:rsidR="00487458">
        <w:t>“a tomada de consciência, específica do homem, é conseqüência de sua confrontação com o mundo como algo objetivo, resultado da unidade dialética da subjetividade humana e da objetividade do mundo.”</w:t>
      </w:r>
    </w:p>
    <w:p w:rsidR="00487458" w:rsidRDefault="00BC32DE" w:rsidP="00487458">
      <w:pPr>
        <w:spacing w:line="360" w:lineRule="auto"/>
        <w:ind w:firstLine="709"/>
        <w:jc w:val="both"/>
      </w:pPr>
      <w:r>
        <w:t xml:space="preserve">A ideia de conscientização assumida por essa pesquisa permeia a seguinte definição de </w:t>
      </w:r>
      <w:r w:rsidR="00487458">
        <w:t xml:space="preserve">Feitoza (2011): </w:t>
      </w:r>
    </w:p>
    <w:p w:rsidR="00487458" w:rsidRPr="00487458" w:rsidRDefault="00487458" w:rsidP="00487458">
      <w:pPr>
        <w:ind w:left="2268"/>
        <w:jc w:val="both"/>
        <w:rPr>
          <w:sz w:val="20"/>
          <w:szCs w:val="20"/>
        </w:rPr>
      </w:pPr>
      <w:r w:rsidRPr="00487458">
        <w:rPr>
          <w:sz w:val="20"/>
          <w:szCs w:val="20"/>
        </w:rPr>
        <w:t>É o processo de superação da esfera espontânea de apreensão da realidade (consciência ingênua), alcançando uma esfera crítica na qual a realidade se dá como objeto cognoscível e na qual o homem assume uma posição epistemológica (consciência crítica), que corresponde ao desejo de compreender e apoderar-se da realidade que o circunda, atuando na sua transformação. Por isso, “a realidade não pode ser modificada, senão quando o homem descobre que é modificável e que ele pode fazê-lo”. E essa descoberta de que a realidade é modificável e que o homem pode modificá-la é justamente a conscientização.</w:t>
      </w:r>
    </w:p>
    <w:p w:rsidR="00D43D05" w:rsidRDefault="00D43D05" w:rsidP="00BC32DE">
      <w:pPr>
        <w:tabs>
          <w:tab w:val="left" w:pos="709"/>
        </w:tabs>
        <w:spacing w:line="360" w:lineRule="auto"/>
        <w:ind w:firstLine="709"/>
        <w:jc w:val="both"/>
      </w:pPr>
    </w:p>
    <w:p w:rsidR="00BC32DE" w:rsidRDefault="00BC32DE" w:rsidP="00BC32DE">
      <w:pPr>
        <w:tabs>
          <w:tab w:val="left" w:pos="709"/>
        </w:tabs>
        <w:spacing w:line="360" w:lineRule="auto"/>
        <w:ind w:firstLine="709"/>
        <w:jc w:val="both"/>
      </w:pPr>
      <w:r>
        <w:t>Munidos assim, de informação sobre dados a respeito das suas vivências com o programa, alunos, gestores e a instituição</w:t>
      </w:r>
      <w:r w:rsidR="004D624A">
        <w:t xml:space="preserve"> podem mais adequadamente</w:t>
      </w:r>
      <w:r>
        <w:t xml:space="preserve"> conduzir formas de propor intervenções de melhorias quanto à implementação, gestão e divulgação do PAEVS. </w:t>
      </w:r>
    </w:p>
    <w:p w:rsidR="00487458" w:rsidRDefault="00487458" w:rsidP="00487458">
      <w:pPr>
        <w:spacing w:line="360" w:lineRule="auto"/>
        <w:ind w:firstLine="851"/>
        <w:jc w:val="both"/>
      </w:pPr>
    </w:p>
    <w:p w:rsidR="006C692E" w:rsidRPr="00D50A7F" w:rsidRDefault="006C692E" w:rsidP="006C692E">
      <w:pPr>
        <w:spacing w:line="360" w:lineRule="auto"/>
        <w:jc w:val="both"/>
        <w:rPr>
          <w:b/>
        </w:rPr>
      </w:pPr>
      <w:r>
        <w:rPr>
          <w:b/>
        </w:rPr>
        <w:t>3. ASPECTOS METODOLÓGICOS</w:t>
      </w:r>
    </w:p>
    <w:p w:rsidR="006C692E" w:rsidRDefault="006C692E" w:rsidP="006C692E">
      <w:pPr>
        <w:spacing w:line="360" w:lineRule="auto"/>
        <w:ind w:firstLine="709"/>
        <w:jc w:val="both"/>
      </w:pPr>
    </w:p>
    <w:p w:rsidR="006C692E" w:rsidRDefault="00BC32DE" w:rsidP="006C692E">
      <w:pPr>
        <w:spacing w:line="360" w:lineRule="auto"/>
        <w:ind w:firstLine="709"/>
        <w:jc w:val="both"/>
        <w:rPr>
          <w:rFonts w:cs="Times New Roman"/>
        </w:rPr>
      </w:pPr>
      <w:r>
        <w:t>Esse trabalho teve</w:t>
      </w:r>
      <w:r w:rsidR="006C692E">
        <w:t xml:space="preserve"> como </w:t>
      </w:r>
      <w:r w:rsidR="006C692E">
        <w:rPr>
          <w:rFonts w:cs="Times New Roman"/>
        </w:rPr>
        <w:t xml:space="preserve">objetivo geral explicitar as percepções discentes acerca da assistência estudantil oferecida pelo PAEVS no IFSC - Câmpus Garopaba. </w:t>
      </w:r>
    </w:p>
    <w:p w:rsidR="00180188" w:rsidRPr="0088632D" w:rsidRDefault="0088632D" w:rsidP="0088632D">
      <w:pPr>
        <w:spacing w:line="360" w:lineRule="auto"/>
        <w:ind w:firstLine="709"/>
        <w:jc w:val="both"/>
      </w:pPr>
      <w:r>
        <w:t xml:space="preserve">Para o desenvolvimento da fundamentação teórica, foram realizadas pesquisas </w:t>
      </w:r>
      <w:r w:rsidRPr="00643C57">
        <w:t>bibliográfica e documental, incluindo pesquisa a sistemas governamentais.</w:t>
      </w:r>
      <w:r>
        <w:t xml:space="preserve"> Com relação à abordagem do problema, foram utilizadas metodologias de natureza qualitativa e quantitativa (WILL, 2016). </w:t>
      </w:r>
      <w:r w:rsidRPr="00643C57">
        <w:t xml:space="preserve">Quanto aos procedimentos metodológicos utilizou-se de estudo de caso (no IFSC </w:t>
      </w:r>
      <w:r>
        <w:t>–</w:t>
      </w:r>
      <w:r w:rsidRPr="00643C57">
        <w:t xml:space="preserve"> Câmpus</w:t>
      </w:r>
      <w:r>
        <w:t xml:space="preserve"> </w:t>
      </w:r>
      <w:r w:rsidRPr="00643C57">
        <w:t>Garopaba</w:t>
      </w:r>
      <w:r>
        <w:t xml:space="preserve">) </w:t>
      </w:r>
      <w:r w:rsidR="00180188">
        <w:t xml:space="preserve">e de levantamento ou </w:t>
      </w:r>
      <w:r w:rsidR="00180188" w:rsidRPr="00CC6720">
        <w:rPr>
          <w:i/>
        </w:rPr>
        <w:t>survey</w:t>
      </w:r>
      <w:r w:rsidR="00180188">
        <w:t xml:space="preserve"> (pesquisa/questionário) que permitiu</w:t>
      </w:r>
      <w:r w:rsidR="00180188" w:rsidRPr="00CC6720">
        <w:t xml:space="preserve"> a obtenção de dados ou informações sobre características, ações e opiniões de um determinado grupo de pessoas.</w:t>
      </w:r>
    </w:p>
    <w:p w:rsidR="006C692E" w:rsidRDefault="006C692E" w:rsidP="006C692E">
      <w:pPr>
        <w:spacing w:line="360" w:lineRule="auto"/>
        <w:ind w:firstLine="709"/>
        <w:jc w:val="both"/>
        <w:rPr>
          <w:rFonts w:cs="Times New Roman"/>
        </w:rPr>
      </w:pPr>
      <w:r>
        <w:rPr>
          <w:rFonts w:cs="Times New Roman"/>
        </w:rPr>
        <w:t>Como estudo de caso, conforme Lakatos e Mar</w:t>
      </w:r>
      <w:r w:rsidR="00BC32DE">
        <w:rPr>
          <w:rFonts w:cs="Times New Roman"/>
        </w:rPr>
        <w:t>coni (2010) a pesquisa propôs</w:t>
      </w:r>
      <w:r>
        <w:rPr>
          <w:rFonts w:cs="Times New Roman"/>
        </w:rPr>
        <w:t xml:space="preserve"> captar as circunstâncias e as condições de uma situação, que passam a ser informativas sobre a </w:t>
      </w:r>
      <w:r>
        <w:rPr>
          <w:rFonts w:cs="Times New Roman"/>
        </w:rPr>
        <w:lastRenderedPageBreak/>
        <w:t>população pesquisada.</w:t>
      </w:r>
    </w:p>
    <w:p w:rsidR="006C692E" w:rsidRPr="000E7675" w:rsidRDefault="006C692E" w:rsidP="006C692E">
      <w:pPr>
        <w:spacing w:line="360" w:lineRule="auto"/>
        <w:ind w:firstLine="709"/>
        <w:jc w:val="both"/>
        <w:rPr>
          <w:rFonts w:cs="Times New Roman"/>
          <w:color w:val="auto"/>
        </w:rPr>
      </w:pPr>
      <w:r>
        <w:rPr>
          <w:rFonts w:cs="Times New Roman"/>
        </w:rPr>
        <w:t>Para coletar os dados, foi aplicado, por meio de envio de e-mail aos estudantes contemplados com os recursos PAEVS em 2018 no Câmpus Garopaba, questionário fechado</w:t>
      </w:r>
      <w:r w:rsidR="006525EB">
        <w:rPr>
          <w:rFonts w:cs="Times New Roman"/>
        </w:rPr>
        <w:t xml:space="preserve"> e anônimo</w:t>
      </w:r>
      <w:r>
        <w:rPr>
          <w:rFonts w:cs="Times New Roman"/>
        </w:rPr>
        <w:t xml:space="preserve"> contendo 15 questões.</w:t>
      </w:r>
      <w:r w:rsidR="00AE74B1">
        <w:rPr>
          <w:rFonts w:cs="Times New Roman"/>
        </w:rPr>
        <w:t xml:space="preserve"> </w:t>
      </w:r>
      <w:r w:rsidRPr="000E7675">
        <w:rPr>
          <w:rFonts w:eastAsia="Times New Roman" w:cs="Times New Roman"/>
          <w:color w:val="auto"/>
          <w:lang w:eastAsia="pt-BR" w:bidi="ar-SA"/>
        </w:rPr>
        <w:t>Para concluir o quest</w:t>
      </w:r>
      <w:r>
        <w:rPr>
          <w:rFonts w:eastAsia="Times New Roman" w:cs="Times New Roman"/>
          <w:color w:val="auto"/>
          <w:lang w:eastAsia="pt-BR" w:bidi="ar-SA"/>
        </w:rPr>
        <w:t>ionário era</w:t>
      </w:r>
      <w:r w:rsidRPr="000E7675">
        <w:rPr>
          <w:rFonts w:eastAsia="Times New Roman" w:cs="Times New Roman"/>
          <w:color w:val="auto"/>
          <w:lang w:eastAsia="pt-BR" w:bidi="ar-SA"/>
        </w:rPr>
        <w:t xml:space="preserve"> necessário que, pelo menos, uma das al</w:t>
      </w:r>
      <w:r>
        <w:rPr>
          <w:rFonts w:eastAsia="Times New Roman" w:cs="Times New Roman"/>
          <w:color w:val="auto"/>
          <w:lang w:eastAsia="pt-BR" w:bidi="ar-SA"/>
        </w:rPr>
        <w:t>ternativas da cada pergunta fosse</w:t>
      </w:r>
      <w:r w:rsidRPr="000E7675">
        <w:rPr>
          <w:rFonts w:eastAsia="Times New Roman" w:cs="Times New Roman"/>
          <w:color w:val="auto"/>
          <w:lang w:eastAsia="pt-BR" w:bidi="ar-SA"/>
        </w:rPr>
        <w:t xml:space="preserve"> selecionada</w:t>
      </w:r>
      <w:r>
        <w:rPr>
          <w:rFonts w:eastAsia="Times New Roman" w:cs="Times New Roman"/>
          <w:color w:val="auto"/>
          <w:lang w:eastAsia="pt-BR" w:bidi="ar-SA"/>
        </w:rPr>
        <w:t>. O questionário estava composto por 10 perguntas que poderiam ser respondidas optando por apenas uma alternativa e as 5 demais perguntas poderiam ser respondidas selecionando mais de uma alternativa.</w:t>
      </w:r>
      <w:r w:rsidR="006525EB">
        <w:rPr>
          <w:rFonts w:eastAsia="Times New Roman" w:cs="Times New Roman"/>
          <w:color w:val="auto"/>
          <w:lang w:eastAsia="pt-BR" w:bidi="ar-SA"/>
        </w:rPr>
        <w:t xml:space="preserve"> Foi utilizada a ferramenta Formul</w:t>
      </w:r>
      <w:r w:rsidR="00AE10A3">
        <w:rPr>
          <w:rFonts w:eastAsia="Times New Roman" w:cs="Times New Roman"/>
          <w:color w:val="auto"/>
          <w:lang w:eastAsia="pt-BR" w:bidi="ar-SA"/>
        </w:rPr>
        <w:t>ários do Google de onde foram extraídos os dados dos resultados.</w:t>
      </w:r>
    </w:p>
    <w:p w:rsidR="006C692E" w:rsidRDefault="006C692E" w:rsidP="006C692E">
      <w:pPr>
        <w:spacing w:line="360" w:lineRule="auto"/>
        <w:ind w:firstLine="709"/>
        <w:jc w:val="both"/>
        <w:rPr>
          <w:rFonts w:cs="Times New Roman"/>
        </w:rPr>
      </w:pPr>
      <w:r>
        <w:rPr>
          <w:rFonts w:cs="Times New Roman"/>
        </w:rPr>
        <w:t>O questionário ficou aberto para preenchimento durante 20 dias, de 23 de agosto a 11 de setembro. Além disso, na primeira semana em que o questionário foi enviado, no intuito de incentivar que um maior número de</w:t>
      </w:r>
      <w:r w:rsidR="00AE74B1">
        <w:rPr>
          <w:rFonts w:cs="Times New Roman"/>
        </w:rPr>
        <w:t xml:space="preserve"> </w:t>
      </w:r>
      <w:r>
        <w:rPr>
          <w:rFonts w:cs="Times New Roman"/>
        </w:rPr>
        <w:t xml:space="preserve">alunos </w:t>
      </w:r>
      <w:r w:rsidR="00BC32DE">
        <w:rPr>
          <w:rFonts w:cs="Times New Roman"/>
        </w:rPr>
        <w:t>respondesse,</w:t>
      </w:r>
      <w:r>
        <w:rPr>
          <w:rFonts w:cs="Times New Roman"/>
        </w:rPr>
        <w:t xml:space="preserve"> o pesquisador presencialmente passou nas salas durante as aulas para explicar do que se tratava a pesquisa. E, dos 147 alunos contemplados com o PAEVS, foi enviado o questionário a 95 deles em função de que nem todos os alunos tinham endereço de e-mail ou e-mail válido.</w:t>
      </w:r>
      <w:r w:rsidR="002B37E6">
        <w:rPr>
          <w:rFonts w:cs="Times New Roman"/>
        </w:rPr>
        <w:t xml:space="preserve"> </w:t>
      </w:r>
      <w:r>
        <w:rPr>
          <w:rFonts w:cs="Times New Roman"/>
        </w:rPr>
        <w:t>Dos 95 questionários enviados, 46 foram respondidos, representando uma amostra de</w:t>
      </w:r>
      <w:r w:rsidR="00AE74B1">
        <w:rPr>
          <w:rFonts w:cs="Times New Roman"/>
        </w:rPr>
        <w:t xml:space="preserve"> </w:t>
      </w:r>
      <w:r>
        <w:rPr>
          <w:rFonts w:cs="Times New Roman"/>
        </w:rPr>
        <w:t>aproximadamente 48,42% de alunos</w:t>
      </w:r>
      <w:r w:rsidR="006525EB">
        <w:rPr>
          <w:rFonts w:cs="Times New Roman"/>
        </w:rPr>
        <w:t xml:space="preserve"> que responderam o e-mail (95) enviado com o questionário, ou ainda 31,29% dos</w:t>
      </w:r>
      <w:r>
        <w:rPr>
          <w:rFonts w:cs="Times New Roman"/>
        </w:rPr>
        <w:t xml:space="preserve"> contemplados com o PAEVS</w:t>
      </w:r>
      <w:r w:rsidR="006525EB">
        <w:rPr>
          <w:rFonts w:cs="Times New Roman"/>
        </w:rPr>
        <w:t xml:space="preserve"> (147)</w:t>
      </w:r>
      <w:r>
        <w:rPr>
          <w:rFonts w:cs="Times New Roman"/>
        </w:rPr>
        <w:t xml:space="preserve"> em 2018 no Câmpus Garopaba. </w:t>
      </w:r>
    </w:p>
    <w:p w:rsidR="006C692E" w:rsidRDefault="006C692E" w:rsidP="006C692E">
      <w:pPr>
        <w:spacing w:line="360" w:lineRule="auto"/>
        <w:ind w:firstLine="709"/>
        <w:jc w:val="both"/>
        <w:rPr>
          <w:rFonts w:cs="Times New Roman"/>
        </w:rPr>
      </w:pPr>
      <w:r>
        <w:rPr>
          <w:rFonts w:cs="Times New Roman"/>
        </w:rPr>
        <w:t xml:space="preserve">Após a coleta dos dados, as questões foram tabuladas em gráficos a fim de serem analisadas. </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b/>
        </w:rPr>
      </w:pPr>
      <w:r>
        <w:rPr>
          <w:rFonts w:cs="Times New Roman"/>
          <w:b/>
        </w:rPr>
        <w:t>4. ANÁLISE DOS RESULTADOS</w:t>
      </w:r>
    </w:p>
    <w:p w:rsidR="006C692E" w:rsidRDefault="006C692E" w:rsidP="006C692E">
      <w:pPr>
        <w:spacing w:line="360" w:lineRule="auto"/>
        <w:jc w:val="both"/>
        <w:rPr>
          <w:rFonts w:cs="Times New Roman"/>
          <w:b/>
        </w:rPr>
      </w:pPr>
    </w:p>
    <w:p w:rsidR="006C692E" w:rsidRDefault="006C692E" w:rsidP="006C692E">
      <w:pPr>
        <w:spacing w:line="360" w:lineRule="auto"/>
        <w:ind w:firstLine="709"/>
        <w:jc w:val="both"/>
        <w:rPr>
          <w:rFonts w:cs="Times New Roman"/>
        </w:rPr>
      </w:pPr>
      <w:r w:rsidRPr="008E4E56">
        <w:rPr>
          <w:rFonts w:cs="Times New Roman"/>
        </w:rPr>
        <w:t xml:space="preserve">Sistematizados os dados obtidos, apresentam-se os resultados de cada uma das questões investigadas. </w:t>
      </w:r>
    </w:p>
    <w:p w:rsidR="006C692E" w:rsidRDefault="006C692E" w:rsidP="006C692E">
      <w:pPr>
        <w:spacing w:line="360" w:lineRule="auto"/>
        <w:ind w:firstLine="709"/>
        <w:jc w:val="both"/>
        <w:rPr>
          <w:rFonts w:cs="Times New Roman"/>
        </w:rPr>
      </w:pPr>
      <w:r>
        <w:rPr>
          <w:rFonts w:cs="Times New Roman"/>
        </w:rPr>
        <w:t>As 5 primeiras questões delimitaram o perfil dos alunos respondentes. A primeira questão estabelece</w:t>
      </w:r>
      <w:r w:rsidR="004F1259">
        <w:rPr>
          <w:rFonts w:cs="Times New Roman"/>
        </w:rPr>
        <w:t>u</w:t>
      </w:r>
      <w:r>
        <w:rPr>
          <w:rFonts w:cs="Times New Roman"/>
        </w:rPr>
        <w:t xml:space="preserve"> o perfil quanto à idade; a segunda, quanto ao sexo; a terceira quanto ao curso frequentado; a quarta quanto à ciência do tipo de bolsa recebido e a quinta questão estabelece o perfil quanto ao tempo em que o aluno recebe a bolsa. Como segue:</w:t>
      </w:r>
    </w:p>
    <w:p w:rsidR="006C692E" w:rsidRDefault="006C692E" w:rsidP="001E627A">
      <w:pPr>
        <w:spacing w:line="360" w:lineRule="auto"/>
        <w:jc w:val="both"/>
        <w:rPr>
          <w:rFonts w:cs="Times New Roman"/>
        </w:rPr>
      </w:pPr>
    </w:p>
    <w:p w:rsidR="0088632D" w:rsidRDefault="0088632D" w:rsidP="001E627A">
      <w:pPr>
        <w:spacing w:line="360" w:lineRule="auto"/>
        <w:jc w:val="both"/>
        <w:rPr>
          <w:rFonts w:cs="Times New Roman"/>
        </w:rPr>
      </w:pPr>
    </w:p>
    <w:p w:rsidR="0088632D" w:rsidRDefault="0088632D" w:rsidP="001E627A">
      <w:pPr>
        <w:spacing w:line="360" w:lineRule="auto"/>
        <w:jc w:val="both"/>
        <w:rPr>
          <w:rFonts w:cs="Times New Roman"/>
        </w:rPr>
      </w:pPr>
    </w:p>
    <w:p w:rsidR="0088632D" w:rsidRDefault="0088632D" w:rsidP="001E627A">
      <w:pPr>
        <w:spacing w:line="360" w:lineRule="auto"/>
        <w:jc w:val="both"/>
        <w:rPr>
          <w:rFonts w:cs="Times New Roman"/>
        </w:rPr>
      </w:pPr>
    </w:p>
    <w:p w:rsidR="0088632D" w:rsidRDefault="0088632D" w:rsidP="001E627A">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4 – Perfil dos bolsistas PAEVS quanto à idade</w:t>
      </w:r>
    </w:p>
    <w:p w:rsidR="006C692E" w:rsidRDefault="006C692E" w:rsidP="006C692E">
      <w:pPr>
        <w:spacing w:line="360" w:lineRule="auto"/>
        <w:jc w:val="center"/>
        <w:rPr>
          <w:rFonts w:cs="Times New Roman"/>
        </w:rPr>
      </w:pPr>
      <w:r w:rsidRPr="00934689">
        <w:rPr>
          <w:rFonts w:cs="Times New Roman"/>
          <w:noProof/>
          <w:lang w:eastAsia="pt-BR" w:bidi="ar-SA"/>
        </w:rPr>
        <w:drawing>
          <wp:inline distT="0" distB="0" distL="0" distR="0">
            <wp:extent cx="5760085" cy="2656552"/>
            <wp:effectExtent l="1905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pic:cNvPicPr>
                  </pic:nvPicPr>
                  <pic:blipFill>
                    <a:blip r:embed="rId9"/>
                    <a:srcRect/>
                    <a:stretch>
                      <a:fillRect/>
                    </a:stretch>
                  </pic:blipFill>
                  <pic:spPr>
                    <a:xfrm>
                      <a:off x="0" y="0"/>
                      <a:ext cx="5760085" cy="2656552"/>
                    </a:xfrm>
                    <a:prstGeom prst="rect">
                      <a:avLst/>
                    </a:prstGeom>
                  </pic:spPr>
                </pic:pic>
              </a:graphicData>
            </a:graphic>
          </wp:inline>
        </w:drawing>
      </w:r>
    </w:p>
    <w:p w:rsidR="00A4053A" w:rsidRPr="00A4053A"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w:t>
      </w:r>
      <w:r>
        <w:rPr>
          <w:rFonts w:cs="Times New Roman"/>
          <w:sz w:val="20"/>
          <w:szCs w:val="20"/>
        </w:rPr>
        <w:t>, 2018.</w:t>
      </w:r>
    </w:p>
    <w:p w:rsidR="00A4053A" w:rsidRDefault="00A4053A" w:rsidP="006C692E">
      <w:pPr>
        <w:spacing w:line="360" w:lineRule="auto"/>
        <w:jc w:val="both"/>
        <w:rPr>
          <w:rFonts w:cs="Times New Roman"/>
        </w:rPr>
      </w:pPr>
    </w:p>
    <w:p w:rsidR="006C692E" w:rsidRDefault="00487E2B" w:rsidP="006C692E">
      <w:pPr>
        <w:spacing w:line="360" w:lineRule="auto"/>
        <w:ind w:firstLine="709"/>
        <w:jc w:val="both"/>
        <w:rPr>
          <w:rFonts w:cs="Times New Roman"/>
        </w:rPr>
      </w:pPr>
      <w:r>
        <w:rPr>
          <w:rFonts w:cs="Times New Roman"/>
        </w:rPr>
        <w:t>O G</w:t>
      </w:r>
      <w:r w:rsidR="006C692E">
        <w:rPr>
          <w:rFonts w:cs="Times New Roman"/>
        </w:rPr>
        <w:t>ráfico 4 demonstra que 69,6% da amostra tem idade entre 14 e 17 anos, 13% tem idade entre 18 e 30 anos, outros 13% apresentam-se na faixa entre 30 e 50 anos e 4,3% est</w:t>
      </w:r>
      <w:r>
        <w:rPr>
          <w:rFonts w:cs="Times New Roman"/>
        </w:rPr>
        <w:t>ão acima dos 50 anos. Embora o G</w:t>
      </w:r>
      <w:r w:rsidR="006C692E">
        <w:rPr>
          <w:rFonts w:cs="Times New Roman"/>
        </w:rPr>
        <w:t>ráfico</w:t>
      </w:r>
      <w:r>
        <w:rPr>
          <w:rFonts w:cs="Times New Roman"/>
        </w:rPr>
        <w:t xml:space="preserve"> 4</w:t>
      </w:r>
      <w:r w:rsidR="006C692E">
        <w:rPr>
          <w:rFonts w:cs="Times New Roman"/>
        </w:rPr>
        <w:t xml:space="preserve"> mostre que todas as faixas etárias estão sendo contempladas com bolsas PAEVS em 2018 no Câmpus Garopaba, a maior parte dos bolsistas são menores de 18 anos. Essa situação remete à importância histórica da assistência estudantil ter ampliado seu escopo de beneficiários, não ficando restrita somente ao</w:t>
      </w:r>
      <w:r w:rsidR="00AE74B1">
        <w:rPr>
          <w:rFonts w:cs="Times New Roman"/>
        </w:rPr>
        <w:t xml:space="preserve"> </w:t>
      </w:r>
      <w:r w:rsidR="006C692E">
        <w:rPr>
          <w:rFonts w:cs="Times New Roman"/>
        </w:rPr>
        <w:t xml:space="preserve">apoio de estudantes no ensino superior, mas também abrangendo os Institutos Federais de ensino básico, técnico e tecnológico. Conforme </w:t>
      </w:r>
      <w:r w:rsidR="006C692E" w:rsidRPr="00DA7602">
        <w:rPr>
          <w:rFonts w:cs="Times New Roman"/>
          <w:color w:val="auto"/>
        </w:rPr>
        <w:t>Maurício</w:t>
      </w:r>
      <w:r w:rsidR="006C692E">
        <w:rPr>
          <w:rFonts w:cs="Times New Roman"/>
        </w:rPr>
        <w:t xml:space="preserve"> (2015), a partir do ano de 2000, ações de assistência estudantil no Brasil passaram a ganhar uma perspectiva de política governamental e em 2010</w:t>
      </w:r>
      <w:r w:rsidR="00A4053A">
        <w:rPr>
          <w:rFonts w:cs="Times New Roman"/>
        </w:rPr>
        <w:t xml:space="preserve">, </w:t>
      </w:r>
      <w:r w:rsidR="006C692E">
        <w:rPr>
          <w:rFonts w:cs="Times New Roman"/>
        </w:rPr>
        <w:t xml:space="preserve">conforme já mencionado, </w:t>
      </w:r>
      <w:r w:rsidR="006C692E">
        <w:rPr>
          <w:rFonts w:cs="Times New Roman"/>
          <w:color w:val="000000"/>
          <w:shd w:val="clear" w:color="auto" w:fill="FFFFFF"/>
        </w:rPr>
        <w:t>p</w:t>
      </w:r>
      <w:r w:rsidR="006C692E" w:rsidRPr="00E61D7D">
        <w:rPr>
          <w:rFonts w:cs="Times New Roman"/>
          <w:color w:val="000000"/>
          <w:shd w:val="clear" w:color="auto" w:fill="FFFFFF"/>
        </w:rPr>
        <w:t>or força do art</w:t>
      </w:r>
      <w:r w:rsidR="006C692E">
        <w:rPr>
          <w:rFonts w:cs="Times New Roman"/>
          <w:color w:val="000000"/>
          <w:shd w:val="clear" w:color="auto" w:fill="FFFFFF"/>
        </w:rPr>
        <w:t>. 4º do Decreto nº 7.234, essas ações passaram a</w:t>
      </w:r>
      <w:r w:rsidR="006C692E" w:rsidRPr="00E61D7D">
        <w:rPr>
          <w:rFonts w:cs="Times New Roman"/>
          <w:color w:val="000000"/>
          <w:shd w:val="clear" w:color="auto" w:fill="FFFFFF"/>
        </w:rPr>
        <w:t xml:space="preserve"> abranger também os Institutos Federais de</w:t>
      </w:r>
      <w:r w:rsidR="006C692E">
        <w:rPr>
          <w:rFonts w:cs="Times New Roman"/>
          <w:color w:val="000000"/>
          <w:shd w:val="clear" w:color="auto" w:fill="FFFFFF"/>
        </w:rPr>
        <w:t xml:space="preserve"> Educação, Ciência e Tecnologia</w:t>
      </w:r>
      <w:r w:rsidR="006C692E" w:rsidRPr="00E61D7D">
        <w:rPr>
          <w:rFonts w:cs="Times New Roman"/>
          <w:color w:val="000000"/>
          <w:shd w:val="clear" w:color="auto" w:fill="FFFFFF"/>
        </w:rPr>
        <w:t xml:space="preserve"> (</w:t>
      </w:r>
      <w:r w:rsidR="00A4053A">
        <w:rPr>
          <w:rFonts w:cs="Times New Roman"/>
          <w:color w:val="000000"/>
          <w:shd w:val="clear" w:color="auto" w:fill="FFFFFF"/>
        </w:rPr>
        <w:t>PRESIDÊNCIA DA REPÚBLICA,</w:t>
      </w:r>
      <w:r w:rsidR="006C692E" w:rsidRPr="00E61D7D">
        <w:rPr>
          <w:rFonts w:cs="Times New Roman"/>
          <w:color w:val="000000"/>
          <w:shd w:val="clear" w:color="auto" w:fill="FFFFFF"/>
        </w:rPr>
        <w:t xml:space="preserve"> 2018).</w:t>
      </w:r>
    </w:p>
    <w:p w:rsidR="006C692E" w:rsidRDefault="006C692E" w:rsidP="006C692E">
      <w:pPr>
        <w:spacing w:line="360" w:lineRule="auto"/>
        <w:ind w:firstLine="709"/>
        <w:jc w:val="both"/>
        <w:rPr>
          <w:rFonts w:cs="Times New Roman"/>
        </w:rPr>
      </w:pPr>
      <w:r>
        <w:rPr>
          <w:rFonts w:cs="Times New Roman"/>
        </w:rPr>
        <w:t>Ao continuar na demonstração do per</w:t>
      </w:r>
      <w:r w:rsidR="00487E2B">
        <w:rPr>
          <w:rFonts w:cs="Times New Roman"/>
        </w:rPr>
        <w:t>fil da amostra, segue abaixo o G</w:t>
      </w:r>
      <w:r>
        <w:rPr>
          <w:rFonts w:cs="Times New Roman"/>
        </w:rPr>
        <w:t>ráfico</w:t>
      </w:r>
      <w:r w:rsidR="00487E2B">
        <w:rPr>
          <w:rFonts w:cs="Times New Roman"/>
        </w:rPr>
        <w:t xml:space="preserve"> 5</w:t>
      </w:r>
      <w:r>
        <w:rPr>
          <w:rFonts w:cs="Times New Roman"/>
        </w:rPr>
        <w:t xml:space="preserve"> que ilustra o gênero da maior parte dos alunos respondentes:</w:t>
      </w:r>
    </w:p>
    <w:p w:rsidR="006C692E" w:rsidRDefault="006C692E" w:rsidP="006C692E">
      <w:pPr>
        <w:spacing w:line="360" w:lineRule="auto"/>
        <w:ind w:firstLine="709"/>
        <w:jc w:val="both"/>
        <w:rPr>
          <w:rFonts w:cs="Times New Roman"/>
        </w:rPr>
      </w:pPr>
    </w:p>
    <w:p w:rsidR="006C692E" w:rsidRDefault="006C692E" w:rsidP="006C692E">
      <w:pPr>
        <w:spacing w:line="360" w:lineRule="auto"/>
        <w:jc w:val="both"/>
        <w:rPr>
          <w:rFonts w:cs="Times New Roman"/>
        </w:rPr>
      </w:pPr>
    </w:p>
    <w:p w:rsidR="001E627A" w:rsidRDefault="001E627A"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Pr="00E61D7D" w:rsidRDefault="006C692E" w:rsidP="006C692E">
      <w:pPr>
        <w:spacing w:line="360" w:lineRule="auto"/>
        <w:jc w:val="both"/>
        <w:rPr>
          <w:rFonts w:cs="Times New Roman"/>
        </w:rPr>
      </w:pPr>
      <w:r>
        <w:rPr>
          <w:rFonts w:cs="Times New Roman"/>
        </w:rPr>
        <w:lastRenderedPageBreak/>
        <w:t>Gráfico 5 - Perfil dos bolsistas PAEVS quanto ao sexo</w:t>
      </w:r>
    </w:p>
    <w:p w:rsidR="006C692E" w:rsidRDefault="006C692E" w:rsidP="006C692E">
      <w:pPr>
        <w:spacing w:line="360" w:lineRule="auto"/>
        <w:jc w:val="both"/>
        <w:rPr>
          <w:rFonts w:cs="Times New Roman"/>
          <w:sz w:val="20"/>
          <w:szCs w:val="20"/>
        </w:rPr>
      </w:pPr>
      <w:r w:rsidRPr="00F35371">
        <w:rPr>
          <w:rFonts w:cs="Times New Roman"/>
          <w:noProof/>
          <w:lang w:eastAsia="pt-BR" w:bidi="ar-SA"/>
        </w:rPr>
        <w:drawing>
          <wp:inline distT="0" distB="0" distL="0" distR="0">
            <wp:extent cx="5760085" cy="2656552"/>
            <wp:effectExtent l="1905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pic:cNvPicPr>
                  </pic:nvPicPr>
                  <pic:blipFill>
                    <a:blip r:embed="rId10"/>
                    <a:srcRect/>
                    <a:stretch>
                      <a:fillRect/>
                    </a:stretch>
                  </pic:blipFill>
                  <pic:spPr>
                    <a:xfrm>
                      <a:off x="0" y="0"/>
                      <a:ext cx="5760085" cy="2656552"/>
                    </a:xfrm>
                    <a:prstGeom prst="rect">
                      <a:avLst/>
                    </a:prstGeom>
                  </pic:spPr>
                </pic:pic>
              </a:graphicData>
            </a:graphic>
          </wp:inline>
        </w:drawing>
      </w: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rPr>
          <w:rFonts w:cs="Times New Roman"/>
          <w:sz w:val="20"/>
          <w:szCs w:val="20"/>
        </w:rPr>
      </w:pPr>
    </w:p>
    <w:p w:rsidR="006C692E" w:rsidRPr="00F35371" w:rsidRDefault="00487E2B" w:rsidP="006C692E">
      <w:pPr>
        <w:spacing w:line="360" w:lineRule="auto"/>
        <w:ind w:firstLine="709"/>
        <w:jc w:val="both"/>
        <w:rPr>
          <w:rFonts w:cs="Times New Roman"/>
        </w:rPr>
      </w:pPr>
      <w:r>
        <w:rPr>
          <w:rFonts w:cs="Times New Roman"/>
        </w:rPr>
        <w:t>Pode-se observar pelo G</w:t>
      </w:r>
      <w:r w:rsidR="006C692E">
        <w:rPr>
          <w:rFonts w:cs="Times New Roman"/>
        </w:rPr>
        <w:t>ráfico 5 que dos 46 respondentes, 56,5% afirmaram que são do sexo feminino, 41,3% do sexo masculino e 2,2% preferiram não responder. Fato justificável, pois, conforme dados coletados no Sistema PAEVS (INSTITUTO FEDERAL DE SANTA CATARINA, 2018</w:t>
      </w:r>
      <w:r w:rsidR="00D47B88">
        <w:rPr>
          <w:rFonts w:cs="Times New Roman"/>
        </w:rPr>
        <w:t>h</w:t>
      </w:r>
      <w:r w:rsidR="006C692E" w:rsidRPr="00C033ED">
        <w:rPr>
          <w:rFonts w:cs="Times New Roman"/>
        </w:rPr>
        <w:t>), 60,54% dos</w:t>
      </w:r>
      <w:r w:rsidR="006C692E">
        <w:rPr>
          <w:rFonts w:cs="Times New Roman"/>
        </w:rPr>
        <w:t xml:space="preserve"> alunos contemplados com a bolsa em 2018 no Câmpus Garopaba são do sexo feminino. Fato que acompanha os índices do IBGE levantados pelo último censo demográfico realizado em 2010 no Brasil, que consta que a distribuição percentual da população por sexo é de 51,03% de mulheres e 48,97% de homens (BRASIL, 2018</w:t>
      </w:r>
      <w:r w:rsidR="00A4053A">
        <w:rPr>
          <w:rFonts w:cs="Times New Roman"/>
        </w:rPr>
        <w:t>b</w:t>
      </w:r>
      <w:r w:rsidR="006C692E">
        <w:rPr>
          <w:rFonts w:cs="Times New Roman"/>
        </w:rPr>
        <w:t xml:space="preserve">). </w:t>
      </w:r>
    </w:p>
    <w:p w:rsidR="006C692E" w:rsidRDefault="006C692E" w:rsidP="006C692E">
      <w:pPr>
        <w:spacing w:line="360" w:lineRule="auto"/>
        <w:ind w:firstLine="709"/>
        <w:jc w:val="both"/>
        <w:rPr>
          <w:rFonts w:cs="Times New Roman"/>
        </w:rPr>
      </w:pPr>
      <w:r>
        <w:rPr>
          <w:rFonts w:cs="Times New Roman"/>
        </w:rPr>
        <w:t>Quanto ao curso frequentado, a maior parte, 43,5% dos alunos bolsistas respondentes, está matriculada em curso técnico integrado</w:t>
      </w:r>
      <w:r w:rsidR="00487E2B">
        <w:rPr>
          <w:rFonts w:cs="Times New Roman"/>
        </w:rPr>
        <w:t>, como demonstra o G</w:t>
      </w:r>
      <w:r>
        <w:rPr>
          <w:rFonts w:cs="Times New Roman"/>
        </w:rPr>
        <w:t>ráfico</w:t>
      </w:r>
      <w:r w:rsidR="00487E2B">
        <w:rPr>
          <w:rFonts w:cs="Times New Roman"/>
        </w:rPr>
        <w:t xml:space="preserve"> 6</w:t>
      </w:r>
      <w:r>
        <w:rPr>
          <w:rFonts w:cs="Times New Roman"/>
        </w:rPr>
        <w:t xml:space="preserve"> abaixo:</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1E627A" w:rsidRDefault="001E627A"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6 – Perfil dos bolsistas quanto ao curso (s) frequentado</w:t>
      </w:r>
    </w:p>
    <w:p w:rsidR="006C692E" w:rsidRDefault="006C692E" w:rsidP="006C692E">
      <w:pPr>
        <w:spacing w:line="360" w:lineRule="auto"/>
        <w:jc w:val="both"/>
        <w:rPr>
          <w:rFonts w:cs="Times New Roman"/>
        </w:rPr>
      </w:pPr>
      <w:r w:rsidRPr="003D5B8E">
        <w:rPr>
          <w:rFonts w:cs="Times New Roman"/>
          <w:noProof/>
          <w:lang w:eastAsia="pt-BR" w:bidi="ar-SA"/>
        </w:rPr>
        <w:drawing>
          <wp:inline distT="0" distB="0" distL="0" distR="0">
            <wp:extent cx="5760085" cy="3211134"/>
            <wp:effectExtent l="1905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pic:cNvPicPr>
                  </pic:nvPicPr>
                  <pic:blipFill>
                    <a:blip r:embed="rId11"/>
                    <a:srcRect/>
                    <a:stretch>
                      <a:fillRect/>
                    </a:stretch>
                  </pic:blipFill>
                  <pic:spPr>
                    <a:xfrm>
                      <a:off x="0" y="0"/>
                      <a:ext cx="5760085" cy="3211134"/>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pStyle w:val="NormalWeb"/>
        <w:shd w:val="clear" w:color="auto" w:fill="FFFFFF"/>
        <w:spacing w:beforeAutospacing="0" w:afterAutospacing="0" w:line="360" w:lineRule="auto"/>
        <w:jc w:val="both"/>
        <w:rPr>
          <w:rFonts w:eastAsia="SimSun"/>
          <w:lang w:eastAsia="zh-CN" w:bidi="hi-IN"/>
        </w:rPr>
      </w:pPr>
    </w:p>
    <w:p w:rsidR="006C692E" w:rsidRDefault="006C692E" w:rsidP="006C692E">
      <w:pPr>
        <w:pStyle w:val="NormalWeb"/>
        <w:shd w:val="clear" w:color="auto" w:fill="FFFFFF"/>
        <w:spacing w:beforeAutospacing="0" w:afterAutospacing="0" w:line="360" w:lineRule="auto"/>
        <w:ind w:firstLine="709"/>
        <w:jc w:val="both"/>
      </w:pPr>
      <w:r>
        <w:t>É importante esclarecer quanto a essa pergunta e suas possibilidades de resposta que alunos que frequentam o superior e o PROEJA, dependendo do</w:t>
      </w:r>
      <w:r w:rsidRPr="003D5B8E">
        <w:t xml:space="preserve">s requisitos, podem concomitantemente </w:t>
      </w:r>
      <w:r>
        <w:t>frequ</w:t>
      </w:r>
      <w:r w:rsidRPr="003D5B8E">
        <w:t>entar cursos FIC</w:t>
      </w:r>
      <w:r>
        <w:t xml:space="preserve"> (Cursos de Qualificação Profissional de Curta Duração)</w:t>
      </w:r>
      <w:r w:rsidRPr="003D5B8E">
        <w:t>.</w:t>
      </w:r>
      <w:r>
        <w:t xml:space="preserve"> Os Cursos não integrados são os técnicos concomitantes destinados a quem possui ensino médio fundamental completo ou está cursando ensino médio em outra instituição e os técnicos subsequentes para quem possui o ensino médio completo.  </w:t>
      </w:r>
      <w:r w:rsidRPr="00EC3CEC">
        <w:rPr>
          <w:color w:val="auto"/>
        </w:rPr>
        <w:t xml:space="preserve">Já quanto ao curso técnico integrado, também chamado de ensino médio técnico, </w:t>
      </w:r>
      <w:r>
        <w:rPr>
          <w:color w:val="auto"/>
        </w:rPr>
        <w:t xml:space="preserve">é possível inferir que </w:t>
      </w:r>
      <w:r w:rsidRPr="00EC3CEC">
        <w:rPr>
          <w:color w:val="auto"/>
        </w:rPr>
        <w:t>oferece a formação geral de forma integr</w:t>
      </w:r>
      <w:r>
        <w:rPr>
          <w:color w:val="auto"/>
        </w:rPr>
        <w:t xml:space="preserve">ada à formação profissional. No </w:t>
      </w:r>
      <w:r w:rsidRPr="00EC3CEC">
        <w:rPr>
          <w:color w:val="auto"/>
        </w:rPr>
        <w:t>IFSC, o aluno tem as disciplinas do currículo normal do ensino médio e as específicas do curso técnico escolhido</w:t>
      </w:r>
      <w:r>
        <w:rPr>
          <w:color w:val="auto"/>
        </w:rPr>
        <w:t xml:space="preserve"> (</w:t>
      </w:r>
      <w:r>
        <w:t>INSTITUTO FEDERAL DE SANTA CATARINA, 2018</w:t>
      </w:r>
      <w:r w:rsidR="00D47B88">
        <w:t>d</w:t>
      </w:r>
      <w:r>
        <w:t>).</w:t>
      </w:r>
    </w:p>
    <w:p w:rsidR="006C692E" w:rsidRDefault="006C692E" w:rsidP="004F1259">
      <w:pPr>
        <w:pStyle w:val="NormalWeb"/>
        <w:shd w:val="clear" w:color="auto" w:fill="FFFFFF"/>
        <w:spacing w:beforeAutospacing="0" w:afterAutospacing="0" w:line="360" w:lineRule="auto"/>
        <w:ind w:firstLine="709"/>
        <w:jc w:val="both"/>
      </w:pPr>
      <w:r>
        <w:t>Mais uma vez, o maior número de respondentes se concentra em cursos de ensino médio, demonstrando a importância da assistência estudantil se estender para estudantes abaixo do grau de nível superior. Para Monte (2018), as ações de assistência aos alunos têm o intuito de contribuir para abrir a todos um espaço de cidadania e viabilizar a igualdade de oportunidades não só no m</w:t>
      </w:r>
      <w:r w:rsidR="00A4053A">
        <w:t>omento</w:t>
      </w:r>
      <w:r>
        <w:t xml:space="preserve"> em que chega à graduação, mas no caminho percorrido até ela.  </w:t>
      </w:r>
    </w:p>
    <w:p w:rsidR="006C692E" w:rsidRDefault="006C692E" w:rsidP="006C692E">
      <w:pPr>
        <w:spacing w:line="360" w:lineRule="auto"/>
        <w:ind w:firstLine="709"/>
        <w:jc w:val="both"/>
        <w:rPr>
          <w:rFonts w:cs="Times New Roman"/>
        </w:rPr>
      </w:pPr>
      <w:r>
        <w:rPr>
          <w:rFonts w:cs="Times New Roman"/>
        </w:rPr>
        <w:t xml:space="preserve">Quando perguntados a respeito do tipo de auxílio que recebiam, 41,3% da amostra não </w:t>
      </w:r>
      <w:r w:rsidRPr="006804C5">
        <w:rPr>
          <w:rFonts w:cs="Times New Roman"/>
        </w:rPr>
        <w:t>tinha</w:t>
      </w:r>
      <w:r>
        <w:rPr>
          <w:rFonts w:cs="Times New Roman"/>
        </w:rPr>
        <w:t>m ciência de qual tipo de bolsa recebia</w:t>
      </w:r>
      <w:r w:rsidR="004F1259">
        <w:rPr>
          <w:rFonts w:cs="Times New Roman"/>
        </w:rPr>
        <w:t>m</w:t>
      </w:r>
      <w:r>
        <w:rPr>
          <w:rFonts w:cs="Times New Roman"/>
        </w:rPr>
        <w:t xml:space="preserve">, o que pode demonstrar desconhecimento da </w:t>
      </w:r>
      <w:r>
        <w:rPr>
          <w:rFonts w:cs="Times New Roman"/>
        </w:rPr>
        <w:lastRenderedPageBreak/>
        <w:t xml:space="preserve">legislação a respeito do Programa, bem como dos direitos nele implicados.  </w:t>
      </w:r>
    </w:p>
    <w:p w:rsidR="006C692E" w:rsidRDefault="00487E2B" w:rsidP="006C692E">
      <w:pPr>
        <w:spacing w:line="360" w:lineRule="auto"/>
        <w:ind w:firstLine="709"/>
        <w:jc w:val="both"/>
        <w:rPr>
          <w:rFonts w:cs="Times New Roman"/>
        </w:rPr>
      </w:pPr>
      <w:r>
        <w:rPr>
          <w:rFonts w:cs="Times New Roman"/>
        </w:rPr>
        <w:t>Abaixo segue o G</w:t>
      </w:r>
      <w:r w:rsidR="006C692E">
        <w:rPr>
          <w:rFonts w:cs="Times New Roman"/>
        </w:rPr>
        <w:t>ráfico</w:t>
      </w:r>
      <w:r>
        <w:rPr>
          <w:rFonts w:cs="Times New Roman"/>
        </w:rPr>
        <w:t xml:space="preserve"> 7</w:t>
      </w:r>
      <w:r w:rsidR="006C692E">
        <w:rPr>
          <w:rFonts w:cs="Times New Roman"/>
        </w:rPr>
        <w:t xml:space="preserve"> demonstrando os percentuais de ciência de qual tipo de bolsa o estudante recebe:</w:t>
      </w:r>
    </w:p>
    <w:p w:rsidR="006C692E" w:rsidRDefault="006C692E" w:rsidP="006C692E">
      <w:pPr>
        <w:spacing w:line="360" w:lineRule="auto"/>
        <w:ind w:firstLine="709"/>
        <w:jc w:val="both"/>
        <w:rPr>
          <w:rFonts w:cs="Times New Roman"/>
        </w:rPr>
      </w:pPr>
    </w:p>
    <w:p w:rsidR="006C692E" w:rsidRDefault="006C692E" w:rsidP="006C692E">
      <w:pPr>
        <w:spacing w:line="360" w:lineRule="auto"/>
        <w:jc w:val="both"/>
        <w:rPr>
          <w:rFonts w:cs="Times New Roman"/>
        </w:rPr>
      </w:pPr>
      <w:r>
        <w:rPr>
          <w:rFonts w:cs="Times New Roman"/>
        </w:rPr>
        <w:t>Gráfico 7 – Perfil do bolsista quanto à ciência do tipo de bolsa recebida</w:t>
      </w:r>
    </w:p>
    <w:p w:rsidR="006C692E" w:rsidRDefault="006C692E" w:rsidP="006C692E">
      <w:pPr>
        <w:spacing w:line="360" w:lineRule="auto"/>
        <w:jc w:val="both"/>
        <w:rPr>
          <w:rFonts w:cs="Times New Roman"/>
        </w:rPr>
      </w:pPr>
      <w:r w:rsidRPr="00ED79CD">
        <w:rPr>
          <w:rFonts w:cs="Times New Roman"/>
          <w:noProof/>
          <w:lang w:eastAsia="pt-BR" w:bidi="ar-SA"/>
        </w:rPr>
        <w:drawing>
          <wp:inline distT="0" distB="0" distL="0" distR="0">
            <wp:extent cx="5760085" cy="3211134"/>
            <wp:effectExtent l="1905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pic:cNvPicPr>
                      <a:picLocks noChangeAspect="1"/>
                    </pic:cNvPicPr>
                  </pic:nvPicPr>
                  <pic:blipFill>
                    <a:blip r:embed="rId12"/>
                    <a:srcRect/>
                    <a:stretch>
                      <a:fillRect/>
                    </a:stretch>
                  </pic:blipFill>
                  <pic:spPr>
                    <a:xfrm>
                      <a:off x="0" y="0"/>
                      <a:ext cx="5760085" cy="3211134"/>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 xml:space="preserve">Para Maurício (2015) a política de assistência estudantil, </w:t>
      </w:r>
      <w:r w:rsidR="004F1259">
        <w:rPr>
          <w:rFonts w:cs="Times New Roman"/>
        </w:rPr>
        <w:t>sua legislação e aplicabilidade</w:t>
      </w:r>
      <w:r>
        <w:rPr>
          <w:rFonts w:cs="Times New Roman"/>
        </w:rPr>
        <w:t xml:space="preserve"> precisa</w:t>
      </w:r>
      <w:r w:rsidR="004F1259">
        <w:rPr>
          <w:rFonts w:cs="Times New Roman"/>
        </w:rPr>
        <w:t>m</w:t>
      </w:r>
      <w:r>
        <w:rPr>
          <w:rFonts w:cs="Times New Roman"/>
        </w:rPr>
        <w:t xml:space="preserve"> ser cada vez mais debatida</w:t>
      </w:r>
      <w:r w:rsidR="004F1259">
        <w:rPr>
          <w:rFonts w:cs="Times New Roman"/>
        </w:rPr>
        <w:t>s</w:t>
      </w:r>
      <w:r>
        <w:rPr>
          <w:rFonts w:cs="Times New Roman"/>
        </w:rPr>
        <w:t xml:space="preserve"> por todos os atores envolvidos, que possam trazer suas experiências para a qualificação do assunto e para a garantia da continuidade e ampliação das condições de acesso </w:t>
      </w:r>
      <w:r w:rsidR="00E1721E">
        <w:rPr>
          <w:rFonts w:cs="Times New Roman"/>
        </w:rPr>
        <w:t>à e</w:t>
      </w:r>
      <w:r>
        <w:rPr>
          <w:rFonts w:cs="Times New Roman"/>
        </w:rPr>
        <w:t xml:space="preserve">ducação. </w:t>
      </w:r>
    </w:p>
    <w:p w:rsidR="006C692E" w:rsidRDefault="006C692E" w:rsidP="006C692E">
      <w:pPr>
        <w:spacing w:line="360" w:lineRule="auto"/>
        <w:ind w:firstLine="709"/>
        <w:jc w:val="both"/>
        <w:rPr>
          <w:rFonts w:cs="Times New Roman"/>
        </w:rPr>
      </w:pPr>
      <w:r>
        <w:rPr>
          <w:rFonts w:cs="Times New Roman"/>
        </w:rPr>
        <w:t>Quanto ao tempo de rec</w:t>
      </w:r>
      <w:r w:rsidR="00487E2B">
        <w:rPr>
          <w:rFonts w:cs="Times New Roman"/>
        </w:rPr>
        <w:t>ebimento da bolsa PAEVS, segue G</w:t>
      </w:r>
      <w:r>
        <w:rPr>
          <w:rFonts w:cs="Times New Roman"/>
        </w:rPr>
        <w:t>ráfico</w:t>
      </w:r>
      <w:r w:rsidR="00487E2B">
        <w:rPr>
          <w:rFonts w:cs="Times New Roman"/>
        </w:rPr>
        <w:t xml:space="preserve"> 8</w:t>
      </w:r>
      <w:r>
        <w:rPr>
          <w:rFonts w:cs="Times New Roman"/>
        </w:rPr>
        <w:t xml:space="preserve">:  </w:t>
      </w:r>
    </w:p>
    <w:p w:rsidR="006C692E" w:rsidRDefault="006C692E" w:rsidP="006C692E">
      <w:pPr>
        <w:spacing w:line="360" w:lineRule="auto"/>
        <w:ind w:firstLine="709"/>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4F1259" w:rsidRDefault="004F1259" w:rsidP="006C692E">
      <w:pPr>
        <w:spacing w:line="360" w:lineRule="auto"/>
        <w:jc w:val="both"/>
        <w:rPr>
          <w:rFonts w:cs="Times New Roman"/>
        </w:rPr>
      </w:pPr>
    </w:p>
    <w:p w:rsidR="004F1259" w:rsidRDefault="004F1259" w:rsidP="006C692E">
      <w:pPr>
        <w:spacing w:line="360" w:lineRule="auto"/>
        <w:jc w:val="both"/>
        <w:rPr>
          <w:rFonts w:cs="Times New Roman"/>
        </w:rPr>
      </w:pPr>
    </w:p>
    <w:p w:rsidR="004F1259" w:rsidRDefault="004F1259"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8 – Perfil dos bolsistas quanto ao tempo de recebimento da bolsa PAEVS</w:t>
      </w:r>
    </w:p>
    <w:p w:rsidR="006C692E" w:rsidRDefault="006C692E" w:rsidP="006C692E">
      <w:pPr>
        <w:spacing w:line="360" w:lineRule="auto"/>
        <w:jc w:val="both"/>
        <w:rPr>
          <w:rFonts w:cs="Times New Roman"/>
        </w:rPr>
      </w:pPr>
      <w:r w:rsidRPr="00085B66">
        <w:rPr>
          <w:rFonts w:cs="Times New Roman"/>
          <w:noProof/>
          <w:lang w:eastAsia="pt-BR" w:bidi="ar-SA"/>
        </w:rPr>
        <w:drawing>
          <wp:inline distT="0" distB="0" distL="0" distR="0">
            <wp:extent cx="5760085" cy="2880199"/>
            <wp:effectExtent l="19050" t="0" r="0" b="0"/>
            <wp:docPr id="15"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pic:cNvPicPr>
                      <a:picLocks noChangeAspect="1"/>
                    </pic:cNvPicPr>
                  </pic:nvPicPr>
                  <pic:blipFill>
                    <a:blip r:embed="rId13"/>
                    <a:srcRect/>
                    <a:stretch>
                      <a:fillRect/>
                    </a:stretch>
                  </pic:blipFill>
                  <pic:spPr>
                    <a:xfrm>
                      <a:off x="0" y="0"/>
                      <a:ext cx="5760085" cy="2880199"/>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487E2B" w:rsidP="00683CF8">
      <w:pPr>
        <w:spacing w:line="360" w:lineRule="auto"/>
        <w:ind w:firstLine="709"/>
        <w:jc w:val="both"/>
        <w:rPr>
          <w:rFonts w:cs="Times New Roman"/>
        </w:rPr>
      </w:pPr>
      <w:r>
        <w:rPr>
          <w:rFonts w:cs="Times New Roman"/>
        </w:rPr>
        <w:t>O G</w:t>
      </w:r>
      <w:r w:rsidR="006C692E" w:rsidRPr="0047533D">
        <w:rPr>
          <w:rFonts w:cs="Times New Roman"/>
        </w:rPr>
        <w:t xml:space="preserve">ráfico 8 </w:t>
      </w:r>
      <w:r w:rsidR="00E1721E">
        <w:rPr>
          <w:rFonts w:cs="Times New Roman"/>
        </w:rPr>
        <w:t>mostra que um pouco mais da metade</w:t>
      </w:r>
      <w:r w:rsidR="00683CF8">
        <w:rPr>
          <w:rFonts w:cs="Times New Roman"/>
        </w:rPr>
        <w:t xml:space="preserve"> dos alunos</w:t>
      </w:r>
      <w:r w:rsidR="00E1721E">
        <w:rPr>
          <w:rFonts w:cs="Times New Roman"/>
        </w:rPr>
        <w:t>(</w:t>
      </w:r>
      <w:r w:rsidR="006C692E" w:rsidRPr="0047533D">
        <w:rPr>
          <w:rFonts w:cs="Times New Roman"/>
        </w:rPr>
        <w:t>56,5%</w:t>
      </w:r>
      <w:r w:rsidR="00E1721E">
        <w:rPr>
          <w:rFonts w:cs="Times New Roman"/>
        </w:rPr>
        <w:t>)</w:t>
      </w:r>
      <w:r w:rsidR="00683CF8">
        <w:rPr>
          <w:rFonts w:cs="Times New Roman"/>
        </w:rPr>
        <w:t xml:space="preserve"> recebe</w:t>
      </w:r>
      <w:r w:rsidR="006C692E">
        <w:rPr>
          <w:rFonts w:cs="Times New Roman"/>
        </w:rPr>
        <w:t xml:space="preserve"> bolsa a mais de um semestre e 43,5% recebe a menos de um semestre.</w:t>
      </w:r>
      <w:r w:rsidR="00683CF8">
        <w:rPr>
          <w:rFonts w:cs="Times New Roman"/>
        </w:rPr>
        <w:t xml:space="preserve"> Trata-se de dados equilibrados que podem demonstrar que somados aos alunos que já recebiam a mais de um semestre, estão as bolsas dos alunos que recém começaram a receber, apontan</w:t>
      </w:r>
      <w:bookmarkStart w:id="0" w:name="_GoBack"/>
      <w:bookmarkEnd w:id="0"/>
      <w:r w:rsidR="00683CF8">
        <w:rPr>
          <w:rFonts w:cs="Times New Roman"/>
        </w:rPr>
        <w:t>do uma necessidade de aporte cada vez maior de recursos para a assistência</w:t>
      </w:r>
      <w:r w:rsidR="006C692E">
        <w:rPr>
          <w:rFonts w:cs="Times New Roman"/>
        </w:rPr>
        <w:t xml:space="preserve">. Monte (2018) entende que não basta admitir a educação como direito fundamental, é necessário concretizar e prover as ações que permitam a garantia desse direito. Assim também a autora afirma que a aprendizagem não é resultado unicamente da capacidade intelectual, pois há diversos fatores que influenciam no processo educacional, dentre os quais, o fator socioeconômico, que é um dos determinantes. </w:t>
      </w:r>
    </w:p>
    <w:p w:rsidR="006C692E" w:rsidRDefault="00683CF8" w:rsidP="006C692E">
      <w:pPr>
        <w:spacing w:line="360" w:lineRule="auto"/>
        <w:ind w:firstLine="709"/>
        <w:jc w:val="both"/>
        <w:rPr>
          <w:rFonts w:cs="Times New Roman"/>
        </w:rPr>
      </w:pPr>
      <w:r>
        <w:rPr>
          <w:rFonts w:cs="Times New Roman"/>
        </w:rPr>
        <w:t xml:space="preserve">Esse resultado obtido confirma </w:t>
      </w:r>
      <w:r w:rsidR="006C692E">
        <w:rPr>
          <w:rFonts w:cs="Times New Roman"/>
        </w:rPr>
        <w:t xml:space="preserve">o que Araújo </w:t>
      </w:r>
      <w:r>
        <w:rPr>
          <w:rFonts w:cs="Times New Roman"/>
        </w:rPr>
        <w:t>et al. (2011) apontou em</w:t>
      </w:r>
      <w:r w:rsidR="006C692E">
        <w:rPr>
          <w:rFonts w:cs="Times New Roman"/>
        </w:rPr>
        <w:t xml:space="preserve"> sua pesquisa: a necessidade de manutenção</w:t>
      </w:r>
      <w:r>
        <w:rPr>
          <w:rFonts w:cs="Times New Roman"/>
        </w:rPr>
        <w:t xml:space="preserve"> e ampliação</w:t>
      </w:r>
      <w:r w:rsidR="006C692E">
        <w:rPr>
          <w:rFonts w:cs="Times New Roman"/>
        </w:rPr>
        <w:t xml:space="preserve"> do programa refletindo o cenário nacional onde os segm</w:t>
      </w:r>
      <w:r>
        <w:rPr>
          <w:rFonts w:cs="Times New Roman"/>
        </w:rPr>
        <w:t>entos empobrecidos necessitam cada vez mais de</w:t>
      </w:r>
      <w:r w:rsidR="006D2492">
        <w:rPr>
          <w:rFonts w:cs="Times New Roman"/>
        </w:rPr>
        <w:t xml:space="preserve"> </w:t>
      </w:r>
      <w:r w:rsidR="006D2492" w:rsidRPr="00FB578D">
        <w:rPr>
          <w:rFonts w:cs="Times New Roman"/>
        </w:rPr>
        <w:t>políticas públicas</w:t>
      </w:r>
      <w:r w:rsidR="006C692E" w:rsidRPr="00FB578D">
        <w:rPr>
          <w:rFonts w:cs="Times New Roman"/>
        </w:rPr>
        <w:t xml:space="preserve"> para</w:t>
      </w:r>
      <w:r w:rsidR="006C692E">
        <w:rPr>
          <w:rFonts w:cs="Times New Roman"/>
        </w:rPr>
        <w:t xml:space="preserve"> permanência e conclusão dos seus cursos. </w:t>
      </w:r>
    </w:p>
    <w:p w:rsidR="006C692E" w:rsidRDefault="006C692E" w:rsidP="006C692E">
      <w:pPr>
        <w:spacing w:line="360" w:lineRule="auto"/>
        <w:ind w:firstLine="709"/>
        <w:jc w:val="both"/>
        <w:rPr>
          <w:rFonts w:cs="Times New Roman"/>
        </w:rPr>
      </w:pPr>
      <w:r>
        <w:rPr>
          <w:rFonts w:cs="Times New Roman"/>
        </w:rPr>
        <w:t>A partir da sexta questão do questionário aplicado aos alunos bolsistas do PAEVS em 2018 no Câmpus Garopaba, são explicitadas as percepções a respei</w:t>
      </w:r>
      <w:r w:rsidR="00487E2B">
        <w:rPr>
          <w:rFonts w:cs="Times New Roman"/>
        </w:rPr>
        <w:t>to do Programa, como seguem os G</w:t>
      </w:r>
      <w:r>
        <w:rPr>
          <w:rFonts w:cs="Times New Roman"/>
        </w:rPr>
        <w:t>ráficos</w:t>
      </w:r>
      <w:r w:rsidR="00487E2B">
        <w:rPr>
          <w:rFonts w:cs="Times New Roman"/>
        </w:rPr>
        <w:t xml:space="preserve"> de 9 a 18 e suas</w:t>
      </w:r>
      <w:r>
        <w:rPr>
          <w:rFonts w:cs="Times New Roman"/>
        </w:rPr>
        <w:t xml:space="preserve"> respectivas análises.</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9 – Conceito do PAEVS do ponto de vista da amostra</w:t>
      </w:r>
    </w:p>
    <w:p w:rsidR="006C692E" w:rsidRDefault="006C692E" w:rsidP="006C692E">
      <w:pPr>
        <w:spacing w:line="360" w:lineRule="auto"/>
        <w:jc w:val="both"/>
        <w:rPr>
          <w:rFonts w:cs="Times New Roman"/>
        </w:rPr>
      </w:pPr>
      <w:r w:rsidRPr="00040623">
        <w:rPr>
          <w:rFonts w:cs="Times New Roman"/>
          <w:noProof/>
          <w:lang w:eastAsia="pt-BR" w:bidi="ar-SA"/>
        </w:rPr>
        <w:drawing>
          <wp:inline distT="0" distB="0" distL="0" distR="0">
            <wp:extent cx="5760085" cy="2880199"/>
            <wp:effectExtent l="1905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pic:cNvPicPr>
                      <a:picLocks noChangeAspect="1"/>
                    </pic:cNvPicPr>
                  </pic:nvPicPr>
                  <pic:blipFill>
                    <a:blip r:embed="rId14"/>
                    <a:srcRect/>
                    <a:stretch>
                      <a:fillRect/>
                    </a:stretch>
                  </pic:blipFill>
                  <pic:spPr>
                    <a:xfrm>
                      <a:off x="0" y="0"/>
                      <a:ext cx="5760085" cy="2880199"/>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jc w:val="both"/>
        <w:rPr>
          <w:rFonts w:cs="Times New Roman"/>
        </w:rPr>
      </w:pPr>
    </w:p>
    <w:p w:rsidR="006C692E" w:rsidRDefault="00487E2B" w:rsidP="006C692E">
      <w:pPr>
        <w:spacing w:line="360" w:lineRule="auto"/>
        <w:ind w:firstLine="709"/>
        <w:jc w:val="both"/>
        <w:rPr>
          <w:rFonts w:cs="Times New Roman"/>
        </w:rPr>
      </w:pPr>
      <w:r>
        <w:rPr>
          <w:rFonts w:cs="Times New Roman"/>
        </w:rPr>
        <w:t>Diante do G</w:t>
      </w:r>
      <w:r w:rsidR="006C692E">
        <w:rPr>
          <w:rFonts w:cs="Times New Roman"/>
        </w:rPr>
        <w:t>ráfico 9, é possível perceber que, embora 60,9% da amostra saiba o conceito formal de que</w:t>
      </w:r>
      <w:r w:rsidR="004F1259">
        <w:rPr>
          <w:rFonts w:cs="Times New Roman"/>
        </w:rPr>
        <w:t xml:space="preserve"> a sigla</w:t>
      </w:r>
      <w:r w:rsidR="006C692E">
        <w:rPr>
          <w:rFonts w:cs="Times New Roman"/>
        </w:rPr>
        <w:t xml:space="preserve"> PAEVS significa Programa de Atendimento ao Estudante em Vulnerabilidade Social, ainda sim os 39,1% restante c</w:t>
      </w:r>
      <w:r w:rsidR="006C692E" w:rsidRPr="00FB578D">
        <w:rPr>
          <w:rFonts w:cs="Times New Roman"/>
        </w:rPr>
        <w:t>onceituam o programa de maneira equivocada. Esse fato contribui para a ideia da necessidade de veiculação de informação</w:t>
      </w:r>
      <w:r w:rsidR="006D2492" w:rsidRPr="00FB578D">
        <w:rPr>
          <w:rFonts w:cs="Times New Roman"/>
        </w:rPr>
        <w:t>, que entre outras condições relacionais, favorece</w:t>
      </w:r>
      <w:r w:rsidR="006D2492">
        <w:rPr>
          <w:rFonts w:cs="Times New Roman"/>
        </w:rPr>
        <w:t xml:space="preserve"> </w:t>
      </w:r>
      <w:r w:rsidR="006C692E">
        <w:rPr>
          <w:rFonts w:cs="Times New Roman"/>
        </w:rPr>
        <w:t>a conscientização dos alunos que são atingidos pela política pública de assistência estudantil, e que conscientes possam lutar ainda mais por seus direitos.</w:t>
      </w:r>
    </w:p>
    <w:p w:rsidR="006C692E" w:rsidRPr="00DE01C9" w:rsidRDefault="006C692E" w:rsidP="006C692E">
      <w:pPr>
        <w:ind w:left="2268"/>
        <w:jc w:val="both"/>
        <w:rPr>
          <w:rFonts w:cs="Times New Roman"/>
          <w:sz w:val="20"/>
          <w:szCs w:val="20"/>
        </w:rPr>
      </w:pPr>
      <w:r w:rsidRPr="00DE01C9">
        <w:rPr>
          <w:sz w:val="20"/>
          <w:szCs w:val="20"/>
        </w:rPr>
        <w:t xml:space="preserve">No mundo em que vivemos, se verdadeira, a conscientização leva o homem a um estado de perturbação conduzindo-o à ação, por fazê-lo compreender a sua responsabilidade na transformação ou manutenção da realidade </w:t>
      </w:r>
      <w:r>
        <w:rPr>
          <w:sz w:val="20"/>
          <w:szCs w:val="20"/>
        </w:rPr>
        <w:t>[</w:t>
      </w:r>
      <w:r w:rsidRPr="00DE01C9">
        <w:rPr>
          <w:sz w:val="20"/>
          <w:szCs w:val="20"/>
        </w:rPr>
        <w:t>...</w:t>
      </w:r>
      <w:r>
        <w:rPr>
          <w:sz w:val="20"/>
          <w:szCs w:val="20"/>
        </w:rPr>
        <w:t>]</w:t>
      </w:r>
      <w:r w:rsidRPr="00DE01C9">
        <w:rPr>
          <w:sz w:val="20"/>
          <w:szCs w:val="20"/>
        </w:rPr>
        <w:t xml:space="preserve"> Por essa inserção no processo de transformação é que a conscientização é um compromisso histórico de libertação, permitindo que os homens assumam o papel de sujeitos que fazem e refazem o </w:t>
      </w:r>
      <w:r>
        <w:rPr>
          <w:sz w:val="20"/>
          <w:szCs w:val="20"/>
        </w:rPr>
        <w:t>mundo, construindo sua história (FEITOZA, 2011. p. 129).</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Ao considerar também a forma como os alunos tomaram conhecimento a respeito do seu direito à bolsa PAEVS, busca-se alertar para a necessidade de que esse direito seja explicito para todos que ingressam nas instit</w:t>
      </w:r>
      <w:r w:rsidR="00487E2B">
        <w:rPr>
          <w:rFonts w:cs="Times New Roman"/>
        </w:rPr>
        <w:t>uições públicas como os IFs. O G</w:t>
      </w:r>
      <w:r>
        <w:rPr>
          <w:rFonts w:cs="Times New Roman"/>
        </w:rPr>
        <w:t>ráfico</w:t>
      </w:r>
      <w:r w:rsidR="00487E2B">
        <w:rPr>
          <w:rFonts w:cs="Times New Roman"/>
        </w:rPr>
        <w:t xml:space="preserve"> 10</w:t>
      </w:r>
      <w:r>
        <w:rPr>
          <w:rFonts w:cs="Times New Roman"/>
        </w:rPr>
        <w:t xml:space="preserve"> abaixo demonstra que a maior parte dos alunos respondentes, 39,1% tiveram conhecimento do seu direito à bolsa PAEVS pessoalmente na coordenadoria pedagógica do Câmpus. </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4F1259" w:rsidRDefault="004F1259" w:rsidP="006C692E">
      <w:pPr>
        <w:spacing w:line="360" w:lineRule="auto"/>
        <w:ind w:firstLine="709"/>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10 – Forma pela qual o aluno teve acesso ao conhecimento do seu direito à bolsa PAEVS</w:t>
      </w:r>
    </w:p>
    <w:p w:rsidR="006C692E" w:rsidRDefault="006C692E" w:rsidP="006C692E">
      <w:pPr>
        <w:spacing w:line="360" w:lineRule="auto"/>
        <w:jc w:val="both"/>
        <w:rPr>
          <w:rFonts w:cs="Times New Roman"/>
        </w:rPr>
      </w:pPr>
      <w:r w:rsidRPr="00F76363">
        <w:rPr>
          <w:rFonts w:cs="Times New Roman"/>
          <w:noProof/>
          <w:lang w:eastAsia="pt-BR" w:bidi="ar-SA"/>
        </w:rPr>
        <w:drawing>
          <wp:inline distT="0" distB="0" distL="0" distR="0">
            <wp:extent cx="5760085" cy="2880199"/>
            <wp:effectExtent l="19050" t="0" r="0" b="0"/>
            <wp:docPr id="10"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7"/>
                    <pic:cNvPicPr>
                      <a:picLocks noChangeAspect="1"/>
                    </pic:cNvPicPr>
                  </pic:nvPicPr>
                  <pic:blipFill>
                    <a:blip r:embed="rId15"/>
                    <a:srcRect/>
                    <a:stretch>
                      <a:fillRect/>
                    </a:stretch>
                  </pic:blipFill>
                  <pic:spPr>
                    <a:xfrm>
                      <a:off x="0" y="0"/>
                      <a:ext cx="5760085" cy="2880199"/>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jc w:val="both"/>
        <w:rPr>
          <w:rFonts w:cs="Times New Roman"/>
        </w:rPr>
      </w:pPr>
    </w:p>
    <w:p w:rsidR="006C692E" w:rsidRDefault="006C692E" w:rsidP="006C692E">
      <w:pPr>
        <w:spacing w:line="360" w:lineRule="auto"/>
        <w:ind w:firstLine="709"/>
        <w:jc w:val="both"/>
      </w:pPr>
      <w:r>
        <w:rPr>
          <w:rFonts w:cs="Times New Roman"/>
        </w:rPr>
        <w:t>Aqueles que não foram pessoalmente à Coordenadoria Pedagógica do Câmpus tiveram conhecimento do seu direito ou por conversa co</w:t>
      </w:r>
      <w:r w:rsidRPr="00FB578D">
        <w:rPr>
          <w:rFonts w:cs="Times New Roman"/>
        </w:rPr>
        <w:t xml:space="preserve">m colegas que recebiam o recurso (30,4%) ou por edital publicado no mural do Câmpus (30,4%). Numa era de informatização da comunicação, </w:t>
      </w:r>
      <w:r w:rsidR="000163D5" w:rsidRPr="00FB578D">
        <w:rPr>
          <w:rFonts w:cs="Times New Roman"/>
        </w:rPr>
        <w:t>seria interessante ampliar o escopo das fontes de orientações e socialização de informações</w:t>
      </w:r>
      <w:r w:rsidRPr="00FB578D">
        <w:rPr>
          <w:rFonts w:cs="Times New Roman"/>
        </w:rPr>
        <w:t>. C</w:t>
      </w:r>
      <w:r>
        <w:rPr>
          <w:rFonts w:cs="Times New Roman"/>
        </w:rPr>
        <w:t>om essa perspectiva de ampliar as fontes de conhecimento a respeito dos próprios direitos, Feitoza (2011) anuncia em seu trabalho uma frase importante de Paulo Freire quando diz que “</w:t>
      </w:r>
      <w:r>
        <w:t>Ao oprimido não basta saber-se oprimido; mas a conscientização deve inseri-lo em um processo de transformação da realidade” (p. 129).</w:t>
      </w:r>
    </w:p>
    <w:p w:rsidR="006C692E" w:rsidRDefault="006C692E" w:rsidP="006C692E">
      <w:pPr>
        <w:spacing w:line="360" w:lineRule="auto"/>
        <w:ind w:firstLine="709"/>
        <w:jc w:val="both"/>
        <w:rPr>
          <w:rFonts w:cs="Times New Roman"/>
        </w:rPr>
      </w:pPr>
      <w:r>
        <w:rPr>
          <w:rFonts w:cs="Times New Roman"/>
        </w:rPr>
        <w:t>Saber-se oprimido significa que os alunos compreendem que recebem a bolsa PAEVS em função da sua vulnerabilidade social e atribuem a definição do valor da sua bolsa principalmente à renda per ca</w:t>
      </w:r>
      <w:r w:rsidR="00487E2B">
        <w:rPr>
          <w:rFonts w:cs="Times New Roman"/>
        </w:rPr>
        <w:t>pita (67,4%), como demonstra o G</w:t>
      </w:r>
      <w:r>
        <w:rPr>
          <w:rFonts w:cs="Times New Roman"/>
        </w:rPr>
        <w:t>ráfico</w:t>
      </w:r>
      <w:r w:rsidR="00487E2B">
        <w:rPr>
          <w:rFonts w:cs="Times New Roman"/>
        </w:rPr>
        <w:t xml:space="preserve"> 11</w:t>
      </w:r>
      <w:r>
        <w:rPr>
          <w:rFonts w:cs="Times New Roman"/>
        </w:rPr>
        <w:t xml:space="preserve"> abaixo: </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4F1259" w:rsidRPr="008E4E56" w:rsidRDefault="004F1259" w:rsidP="006C692E">
      <w:pPr>
        <w:spacing w:line="360" w:lineRule="auto"/>
        <w:ind w:firstLine="709"/>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11 – Percepção a respeito do critério de definição do valor da bolsa</w:t>
      </w:r>
    </w:p>
    <w:p w:rsidR="006C692E" w:rsidRDefault="006C692E" w:rsidP="006C692E">
      <w:pPr>
        <w:spacing w:line="360" w:lineRule="auto"/>
        <w:jc w:val="both"/>
        <w:rPr>
          <w:rFonts w:cs="Times New Roman"/>
        </w:rPr>
      </w:pPr>
      <w:r w:rsidRPr="001A6D78">
        <w:rPr>
          <w:rFonts w:cs="Times New Roman"/>
          <w:noProof/>
          <w:lang w:eastAsia="pt-BR" w:bidi="ar-SA"/>
        </w:rPr>
        <w:drawing>
          <wp:inline distT="0" distB="0" distL="0" distR="0">
            <wp:extent cx="5760085" cy="2880199"/>
            <wp:effectExtent l="19050" t="0" r="0" b="0"/>
            <wp:docPr id="11"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8"/>
                    <pic:cNvPicPr>
                      <a:picLocks noChangeAspect="1"/>
                    </pic:cNvPicPr>
                  </pic:nvPicPr>
                  <pic:blipFill>
                    <a:blip r:embed="rId16"/>
                    <a:srcRect/>
                    <a:stretch>
                      <a:fillRect/>
                    </a:stretch>
                  </pic:blipFill>
                  <pic:spPr>
                    <a:xfrm>
                      <a:off x="0" y="0"/>
                      <a:ext cx="5760085" cy="2880199"/>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Como mostra Maurício (201</w:t>
      </w:r>
      <w:r w:rsidR="00662916">
        <w:rPr>
          <w:rFonts w:cs="Times New Roman"/>
        </w:rPr>
        <w:t>5)</w:t>
      </w:r>
      <w:r>
        <w:rPr>
          <w:rFonts w:cs="Times New Roman"/>
        </w:rPr>
        <w:t xml:space="preserve">, o Brasil é um país de índices desproporcionais quando se fala em socialização de riquezas e a educação vem como importante ferramenta que possibilita uma mobilidade e a mudança social, ampliando os direitos humanos e a consolidação da cidadania. </w:t>
      </w:r>
    </w:p>
    <w:p w:rsidR="006C692E" w:rsidRDefault="006C692E" w:rsidP="006C692E">
      <w:pPr>
        <w:spacing w:line="360" w:lineRule="auto"/>
        <w:ind w:firstLine="709"/>
        <w:jc w:val="both"/>
        <w:rPr>
          <w:rFonts w:cs="Times New Roman"/>
        </w:rPr>
      </w:pPr>
      <w:r>
        <w:rPr>
          <w:rFonts w:cs="Times New Roman"/>
        </w:rPr>
        <w:t>Além da renda per capita, 17,4% dos alunos respondentes entendem que a definição do valor da sua bolsa tem a ver com a distância entre o Câmpus e sua residência, 10,9% dos alunos entendem que tem a ver com sua assiduidade às aulas e 4,3% acreditam que tem a ver com um seu parecer social emitido pela assistente social do Câmpus contendo agravantes sociais. Essas porcentagens de resposta acabam por se atrelar</w:t>
      </w:r>
      <w:r w:rsidR="00487E2B">
        <w:rPr>
          <w:rFonts w:cs="Times New Roman"/>
        </w:rPr>
        <w:t xml:space="preserve"> aos dados expostos no próximo G</w:t>
      </w:r>
      <w:r>
        <w:rPr>
          <w:rFonts w:cs="Times New Roman"/>
        </w:rPr>
        <w:t>ráfico</w:t>
      </w:r>
      <w:r w:rsidR="00487E2B">
        <w:rPr>
          <w:rFonts w:cs="Times New Roman"/>
        </w:rPr>
        <w:t xml:space="preserve"> 12</w:t>
      </w:r>
      <w:r>
        <w:rPr>
          <w:rFonts w:cs="Times New Roman"/>
        </w:rPr>
        <w:t xml:space="preserve"> relativos à percepção de como os alunos entendem ser mais adequadamente empregado o valor da bolsa recebido, como segue:</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4F1259" w:rsidRDefault="004F1259" w:rsidP="006C692E">
      <w:pPr>
        <w:spacing w:line="360" w:lineRule="auto"/>
        <w:ind w:firstLine="709"/>
        <w:jc w:val="both"/>
        <w:rPr>
          <w:rFonts w:cs="Times New Roman"/>
        </w:rPr>
      </w:pPr>
    </w:p>
    <w:p w:rsidR="004F1259" w:rsidRDefault="004F1259" w:rsidP="006C692E">
      <w:pPr>
        <w:spacing w:line="360" w:lineRule="auto"/>
        <w:ind w:firstLine="709"/>
        <w:jc w:val="both"/>
        <w:rPr>
          <w:rFonts w:cs="Times New Roman"/>
        </w:rPr>
      </w:pPr>
    </w:p>
    <w:p w:rsidR="004F1259" w:rsidRDefault="004F1259" w:rsidP="006C692E">
      <w:pPr>
        <w:spacing w:line="360" w:lineRule="auto"/>
        <w:ind w:firstLine="709"/>
        <w:jc w:val="both"/>
        <w:rPr>
          <w:rFonts w:cs="Times New Roman"/>
        </w:rPr>
      </w:pPr>
    </w:p>
    <w:p w:rsidR="004F1259" w:rsidRDefault="004F1259" w:rsidP="006C692E">
      <w:pPr>
        <w:spacing w:line="360" w:lineRule="auto"/>
        <w:ind w:firstLine="709"/>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12 – Percepção quanto a melhor empregabilidade do valor recebido pela bolsa PAEVS</w:t>
      </w:r>
    </w:p>
    <w:p w:rsidR="006C692E" w:rsidRDefault="006C692E" w:rsidP="006C692E">
      <w:pPr>
        <w:spacing w:line="360" w:lineRule="auto"/>
        <w:jc w:val="both"/>
        <w:rPr>
          <w:rFonts w:cs="Times New Roman"/>
        </w:rPr>
      </w:pPr>
      <w:r w:rsidRPr="004D5B05">
        <w:rPr>
          <w:rFonts w:cs="Times New Roman"/>
          <w:noProof/>
          <w:lang w:eastAsia="pt-BR" w:bidi="ar-SA"/>
        </w:rPr>
        <w:drawing>
          <wp:inline distT="0" distB="0" distL="0" distR="0">
            <wp:extent cx="5760085" cy="3211134"/>
            <wp:effectExtent l="19050" t="0" r="0" b="0"/>
            <wp:docPr id="12"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9"/>
                    <pic:cNvPicPr>
                      <a:picLocks noChangeAspect="1"/>
                    </pic:cNvPicPr>
                  </pic:nvPicPr>
                  <pic:blipFill>
                    <a:blip r:embed="rId17"/>
                    <a:srcRect/>
                    <a:stretch>
                      <a:fillRect/>
                    </a:stretch>
                  </pic:blipFill>
                  <pic:spPr>
                    <a:xfrm>
                      <a:off x="0" y="0"/>
                      <a:ext cx="5760085" cy="3211134"/>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O</w:t>
      </w:r>
      <w:r w:rsidR="00487E2B">
        <w:rPr>
          <w:rFonts w:cs="Times New Roman"/>
        </w:rPr>
        <w:t xml:space="preserve"> G</w:t>
      </w:r>
      <w:r>
        <w:rPr>
          <w:rFonts w:cs="Times New Roman"/>
        </w:rPr>
        <w:t>ráfico 12, considerando que a pergunta foi de múltipla</w:t>
      </w:r>
      <w:r w:rsidR="002E3CEF">
        <w:rPr>
          <w:rFonts w:cs="Times New Roman"/>
        </w:rPr>
        <w:t xml:space="preserve"> </w:t>
      </w:r>
      <w:r>
        <w:rPr>
          <w:rFonts w:cs="Times New Roman"/>
        </w:rPr>
        <w:t>escolha, revela que 76,1% das respostas incluíram a alimentação como melhor forma de empregar o valor da bolsa recebida via PAEVS, 56,5% anunciaram gastos com o transporte, 28,3% disseram que complementa a renda familiar, 23,9% que adquirem materiais escolares e 2,2% de respostas indicam que usam a bolsa para terem acesso à internet.</w:t>
      </w:r>
    </w:p>
    <w:p w:rsidR="006C692E" w:rsidRDefault="006C692E" w:rsidP="006C692E">
      <w:pPr>
        <w:spacing w:line="360" w:lineRule="auto"/>
        <w:ind w:firstLine="709"/>
        <w:jc w:val="both"/>
        <w:rPr>
          <w:rFonts w:cs="Times New Roman"/>
        </w:rPr>
      </w:pPr>
      <w:r>
        <w:rPr>
          <w:rFonts w:cs="Times New Roman"/>
        </w:rPr>
        <w:t>Araújo et al. (2011) entendem que dados como esse apontam a grande importância de políticas públicas como o PAEVS na vida dos alunos que não possuem meios para se manter estudando devido às dificuldades financeiras e sociais.</w:t>
      </w:r>
      <w:r w:rsidR="002E3CEF">
        <w:rPr>
          <w:rFonts w:cs="Times New Roman"/>
        </w:rPr>
        <w:t xml:space="preserve"> </w:t>
      </w:r>
      <w:r>
        <w:rPr>
          <w:rFonts w:cs="Times New Roman"/>
        </w:rPr>
        <w:t>M</w:t>
      </w:r>
      <w:r w:rsidR="00662916">
        <w:rPr>
          <w:rFonts w:cs="Times New Roman"/>
        </w:rPr>
        <w:t>onte (2018</w:t>
      </w:r>
      <w:r>
        <w:rPr>
          <w:rFonts w:cs="Times New Roman"/>
        </w:rPr>
        <w:t>) menciona que para o bom desenvolvimento acadêmico do aluno é necessário associar à qualidade do ensino ministrado uma política de assistência que possa superar obstáculos básicos como dificuldades com a moradia, transporte</w:t>
      </w:r>
      <w:r w:rsidR="009F0773">
        <w:rPr>
          <w:rFonts w:cs="Times New Roman"/>
        </w:rPr>
        <w:t xml:space="preserve"> </w:t>
      </w:r>
      <w:r>
        <w:rPr>
          <w:rFonts w:cs="Times New Roman"/>
        </w:rPr>
        <w:t>e alimentação.</w:t>
      </w:r>
    </w:p>
    <w:p w:rsidR="006C692E" w:rsidRDefault="006C692E" w:rsidP="006C692E">
      <w:pPr>
        <w:spacing w:line="360" w:lineRule="auto"/>
        <w:ind w:firstLine="709"/>
        <w:jc w:val="both"/>
        <w:rPr>
          <w:rFonts w:cs="Times New Roman"/>
        </w:rPr>
      </w:pPr>
      <w:r>
        <w:rPr>
          <w:rFonts w:cs="Times New Roman"/>
        </w:rPr>
        <w:t>Assim, diante desses dados é possível atrelar a realidade vivida pelos bolsistas aos princípios da Assistência Estudantil previstos na Resolução CEPE/IFSC nº 01/2010 (republicada em 28/07/2014), como segue:</w:t>
      </w:r>
    </w:p>
    <w:p w:rsidR="006C692E" w:rsidRPr="00F15467" w:rsidRDefault="006C692E" w:rsidP="006C692E">
      <w:pPr>
        <w:ind w:left="2268"/>
        <w:jc w:val="both"/>
        <w:rPr>
          <w:rFonts w:cs="Times New Roman"/>
          <w:sz w:val="20"/>
          <w:szCs w:val="20"/>
        </w:rPr>
      </w:pPr>
      <w:r w:rsidRPr="00F15467">
        <w:rPr>
          <w:sz w:val="20"/>
          <w:szCs w:val="20"/>
        </w:rPr>
        <w:t xml:space="preserve">Art. 3º A Assistência Estudantil pauta-se pelos seguintes princípios: I- supremacia do atendimento às necessidades socioeconômicas e pedagógicas; II- universalização da assistência ao estudante; III- respeito à dignidade do sujeito, à sua autonomia e ao seu direito a benefícios e serviços de qualidade, bem como à convivência escolar e </w:t>
      </w:r>
      <w:r w:rsidRPr="00F15467">
        <w:rPr>
          <w:sz w:val="20"/>
          <w:szCs w:val="20"/>
        </w:rPr>
        <w:lastRenderedPageBreak/>
        <w:t>comunitária; IV- igualdade de direito no acesso ao atendimento, sem discriminação de qualquer natureza; V- equidade na atenção, visando a redução da d</w:t>
      </w:r>
      <w:r>
        <w:rPr>
          <w:sz w:val="20"/>
          <w:szCs w:val="20"/>
        </w:rPr>
        <w:t>esigualdade (INSTITUTO</w:t>
      </w:r>
      <w:r w:rsidR="00D47B88">
        <w:rPr>
          <w:sz w:val="20"/>
          <w:szCs w:val="20"/>
        </w:rPr>
        <w:t xml:space="preserve"> FEDERAL DE SANTA CATARINA, 2018g</w:t>
      </w:r>
      <w:r>
        <w:rPr>
          <w:sz w:val="20"/>
          <w:szCs w:val="20"/>
        </w:rPr>
        <w:t>. p. 01-02).</w:t>
      </w:r>
    </w:p>
    <w:p w:rsidR="006C692E" w:rsidRDefault="006C692E" w:rsidP="006C692E">
      <w:pPr>
        <w:spacing w:line="360" w:lineRule="auto"/>
        <w:ind w:firstLine="709"/>
        <w:jc w:val="both"/>
        <w:rPr>
          <w:rFonts w:cs="Times New Roman"/>
        </w:rPr>
      </w:pPr>
    </w:p>
    <w:p w:rsidR="006C692E" w:rsidRDefault="00487E2B" w:rsidP="006C692E">
      <w:pPr>
        <w:spacing w:line="360" w:lineRule="auto"/>
        <w:ind w:firstLine="709"/>
        <w:jc w:val="both"/>
        <w:rPr>
          <w:rFonts w:cs="Times New Roman"/>
        </w:rPr>
      </w:pPr>
      <w:r>
        <w:rPr>
          <w:rFonts w:cs="Times New Roman"/>
        </w:rPr>
        <w:t>O G</w:t>
      </w:r>
      <w:r w:rsidR="006C692E">
        <w:rPr>
          <w:rFonts w:cs="Times New Roman"/>
        </w:rPr>
        <w:t>ráfico 13 abaixo mostra a percepção dos alunos respondentes sobre o que entendem que aconteceria se não recebessem a bolsa:</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t>Gráfico 13 – Percepção quanto a não receber a bolsa PAEVS</w:t>
      </w:r>
    </w:p>
    <w:p w:rsidR="006C692E" w:rsidRDefault="006C692E" w:rsidP="006C692E">
      <w:pPr>
        <w:spacing w:line="360" w:lineRule="auto"/>
        <w:jc w:val="both"/>
        <w:rPr>
          <w:rFonts w:cs="Times New Roman"/>
        </w:rPr>
      </w:pPr>
      <w:r w:rsidRPr="006032DD">
        <w:rPr>
          <w:rFonts w:cs="Times New Roman"/>
          <w:noProof/>
          <w:lang w:eastAsia="pt-BR" w:bidi="ar-SA"/>
        </w:rPr>
        <w:drawing>
          <wp:inline distT="0" distB="0" distL="0" distR="0">
            <wp:extent cx="5760085" cy="2656552"/>
            <wp:effectExtent l="19050" t="0" r="0" b="0"/>
            <wp:docPr id="14"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0"/>
                    <pic:cNvPicPr>
                      <a:picLocks noChangeAspect="1"/>
                    </pic:cNvPicPr>
                  </pic:nvPicPr>
                  <pic:blipFill>
                    <a:blip r:embed="rId18"/>
                    <a:srcRect/>
                    <a:stretch>
                      <a:fillRect/>
                    </a:stretch>
                  </pic:blipFill>
                  <pic:spPr>
                    <a:xfrm>
                      <a:off x="0" y="0"/>
                      <a:ext cx="5760085" cy="2656552"/>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 xml:space="preserve">Os dados revelam que 60,9% dos alunos acreditam que teriam dificuldades para se manterem no curso, mas que conseguiriam continuar cursando; 19,6% indicam que sem a bolsa apresentariam um índice maior de absenteísmo nas aulas; 17,4% informam que permaneceriam no curso e 2,2% invariavelmente desistiriam do curso. Diante desses dados, é possível inferir que a assistência estudantil representa um facilitador da manutenção do aluno no curso, incluindo sua regularidade às aulas, o que, conforme Araújo et al. (2011) implica em melhoria do desempenho acadêmico e na qualidade de vida do aluno. Para os autores são essenciais mecanismos que viabilizem a permanência e a conclusão de cursos por parte de estudantes provenientes de segmentos sociais cada vez mais pauperizados e que apresentam dificuldades concretas para prosseguirem sua vida acadêmica com sucesso; esses mecanismos reduziriam os efeitos das desigualdades. </w:t>
      </w:r>
    </w:p>
    <w:p w:rsidR="006C692E" w:rsidRDefault="006C692E" w:rsidP="006C692E">
      <w:pPr>
        <w:spacing w:line="360" w:lineRule="auto"/>
        <w:ind w:firstLine="709"/>
        <w:jc w:val="both"/>
        <w:rPr>
          <w:rFonts w:cs="Times New Roman"/>
        </w:rPr>
      </w:pPr>
      <w:r>
        <w:rPr>
          <w:rFonts w:cs="Times New Roman"/>
        </w:rPr>
        <w:t>Quanto à percepção em relação ao va</w:t>
      </w:r>
      <w:r w:rsidR="00487E2B">
        <w:rPr>
          <w:rFonts w:cs="Times New Roman"/>
        </w:rPr>
        <w:t>lor da bolsa recebido, segue o G</w:t>
      </w:r>
      <w:r>
        <w:rPr>
          <w:rFonts w:cs="Times New Roman"/>
        </w:rPr>
        <w:t>ráfico</w:t>
      </w:r>
      <w:r w:rsidR="00487E2B">
        <w:rPr>
          <w:rFonts w:cs="Times New Roman"/>
        </w:rPr>
        <w:t xml:space="preserve"> 14</w:t>
      </w:r>
      <w:r>
        <w:rPr>
          <w:rFonts w:cs="Times New Roman"/>
        </w:rPr>
        <w:t xml:space="preserve"> abaixo:</w:t>
      </w:r>
    </w:p>
    <w:p w:rsidR="006C692E" w:rsidRDefault="006C692E" w:rsidP="006C692E">
      <w:pPr>
        <w:spacing w:line="360" w:lineRule="auto"/>
        <w:jc w:val="both"/>
        <w:rPr>
          <w:rFonts w:cs="Times New Roman"/>
        </w:rPr>
      </w:pPr>
    </w:p>
    <w:p w:rsidR="004F1259" w:rsidRDefault="004F1259"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14 – Percepção sobre o valor da bolsa PAEVS recebido</w:t>
      </w:r>
    </w:p>
    <w:p w:rsidR="006C692E" w:rsidRDefault="006C692E" w:rsidP="006C692E">
      <w:pPr>
        <w:spacing w:line="360" w:lineRule="auto"/>
        <w:jc w:val="both"/>
        <w:rPr>
          <w:rFonts w:cs="Times New Roman"/>
        </w:rPr>
      </w:pPr>
      <w:r w:rsidRPr="00D96480">
        <w:rPr>
          <w:rFonts w:cs="Times New Roman"/>
          <w:noProof/>
          <w:lang w:eastAsia="pt-BR" w:bidi="ar-SA"/>
        </w:rPr>
        <w:drawing>
          <wp:inline distT="0" distB="0" distL="0" distR="0">
            <wp:extent cx="5760085" cy="2880199"/>
            <wp:effectExtent l="19050" t="0" r="0" b="0"/>
            <wp:docPr id="16"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1"/>
                    <pic:cNvPicPr>
                      <a:picLocks noChangeAspect="1"/>
                    </pic:cNvPicPr>
                  </pic:nvPicPr>
                  <pic:blipFill>
                    <a:blip r:embed="rId19"/>
                    <a:srcRect/>
                    <a:stretch>
                      <a:fillRect/>
                    </a:stretch>
                  </pic:blipFill>
                  <pic:spPr>
                    <a:xfrm>
                      <a:off x="0" y="0"/>
                      <a:ext cx="5760085" cy="2880199"/>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sz w:val="20"/>
          <w:szCs w:val="20"/>
        </w:rPr>
      </w:pPr>
    </w:p>
    <w:p w:rsidR="006C692E" w:rsidRDefault="00487E2B" w:rsidP="006C692E">
      <w:pPr>
        <w:spacing w:line="360" w:lineRule="auto"/>
        <w:ind w:firstLine="709"/>
        <w:jc w:val="both"/>
        <w:rPr>
          <w:rFonts w:cs="Times New Roman"/>
        </w:rPr>
      </w:pPr>
      <w:r>
        <w:rPr>
          <w:rFonts w:cs="Times New Roman"/>
        </w:rPr>
        <w:t>O G</w:t>
      </w:r>
      <w:r w:rsidR="006C692E" w:rsidRPr="00D24670">
        <w:rPr>
          <w:rFonts w:cs="Times New Roman"/>
        </w:rPr>
        <w:t xml:space="preserve">ráfico </w:t>
      </w:r>
      <w:r w:rsidR="006C692E">
        <w:rPr>
          <w:rFonts w:cs="Times New Roman"/>
        </w:rPr>
        <w:t>14 expressa que a maior parte da amostra (56,5%) entende que o valor da bolsa recebido é insuficiente e nenhum aluno da amostra expressa que está acima da expectativa. Esse aspecto também foi levantado pelo estudo realizado por M</w:t>
      </w:r>
      <w:r w:rsidR="00662916">
        <w:rPr>
          <w:rFonts w:cs="Times New Roman"/>
        </w:rPr>
        <w:t>onte (2018</w:t>
      </w:r>
      <w:r w:rsidR="006C692E">
        <w:rPr>
          <w:rFonts w:cs="Times New Roman"/>
        </w:rPr>
        <w:t>) quando deixa claro que o recurso destinado à assistência estudantil ainda é reduzido diante das necessidades. Para a autora, “a educação é uma importante ferramenta de desenvolvimento social e é importante o governo prover recursos e incentivar a formação dos estudantes” (p. 10). Em contrapartida, Araújo et al. (2011), que também verificou nos seus estudos o aspecto da insuficiência do valor da bolsa recebido, questiona se caberia aumentar o valor da bolsa ou permanecer esse valor atendendo um maior número de alunos com carência socioeconômica.</w:t>
      </w:r>
    </w:p>
    <w:p w:rsidR="006C692E" w:rsidRDefault="006C692E" w:rsidP="006C692E">
      <w:pPr>
        <w:spacing w:line="360" w:lineRule="auto"/>
        <w:ind w:firstLine="709"/>
        <w:jc w:val="both"/>
        <w:rPr>
          <w:rFonts w:cs="Times New Roman"/>
        </w:rPr>
      </w:pPr>
      <w:r>
        <w:rPr>
          <w:rFonts w:cs="Times New Roman"/>
        </w:rPr>
        <w:t>Complementado a referência ao valor insuficiente da bolsa</w:t>
      </w:r>
      <w:r w:rsidR="00487E2B">
        <w:rPr>
          <w:rFonts w:cs="Times New Roman"/>
        </w:rPr>
        <w:t xml:space="preserve"> recebido por meio do PAEVS, o G</w:t>
      </w:r>
      <w:r>
        <w:rPr>
          <w:rFonts w:cs="Times New Roman"/>
        </w:rPr>
        <w:t>ráfico 15 abaixo mostra que a maior parte das respostas da amostra incluiu o valor da bolsa recebida como uma necessidade de melhoria no PAEVS no Câmpus Garopaba, como segue:</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4F1259" w:rsidRDefault="004F1259"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15 – Percepção quanto à necessidade de melhorias do PAEVS</w:t>
      </w:r>
    </w:p>
    <w:p w:rsidR="006C692E" w:rsidRDefault="006C692E" w:rsidP="006C692E">
      <w:pPr>
        <w:spacing w:line="360" w:lineRule="auto"/>
        <w:jc w:val="both"/>
        <w:rPr>
          <w:rFonts w:cs="Times New Roman"/>
        </w:rPr>
      </w:pPr>
      <w:r w:rsidRPr="009C034A">
        <w:rPr>
          <w:rFonts w:cs="Times New Roman"/>
          <w:noProof/>
          <w:lang w:eastAsia="pt-BR" w:bidi="ar-SA"/>
        </w:rPr>
        <w:drawing>
          <wp:inline distT="0" distB="0" distL="0" distR="0">
            <wp:extent cx="5760085" cy="3211134"/>
            <wp:effectExtent l="19050" t="0" r="0" b="0"/>
            <wp:docPr id="2"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2"/>
                    <pic:cNvPicPr>
                      <a:picLocks noChangeAspect="1"/>
                    </pic:cNvPicPr>
                  </pic:nvPicPr>
                  <pic:blipFill>
                    <a:blip r:embed="rId20"/>
                    <a:srcRect/>
                    <a:stretch>
                      <a:fillRect/>
                    </a:stretch>
                  </pic:blipFill>
                  <pic:spPr>
                    <a:xfrm>
                      <a:off x="0" y="0"/>
                      <a:ext cx="5760085" cy="3211134"/>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Depreende-se dos dados acima, considerando a questão como de múltipla escolha de respostas, que 69,6% das respostas incluíram a necessidade de melhoria do valor da bolsa recebido, 30,4% que poderia haver melhora na quantidade de parcelas recebidas ou que têm direito a receber, 23,9% que é necessário melhorar a divulgação do Programa e 15,2% mencionam a necessidade de simplificação no processo de seleção.</w:t>
      </w:r>
    </w:p>
    <w:p w:rsidR="006C692E" w:rsidRDefault="006C692E" w:rsidP="006C692E">
      <w:pPr>
        <w:spacing w:line="360" w:lineRule="auto"/>
        <w:ind w:firstLine="709"/>
        <w:jc w:val="both"/>
        <w:rPr>
          <w:rFonts w:cs="Times New Roman"/>
        </w:rPr>
      </w:pPr>
      <w:r>
        <w:rPr>
          <w:rFonts w:cs="Times New Roman"/>
        </w:rPr>
        <w:t xml:space="preserve">Dar voz ao estudante que faz parte da política pública de assistência estudantil como o PAEVS é, além de oferecer-lhe conscientização dos seus direitos (e deveres), propor sua participação ativa na sugestão de melhorias e também na implementação dessas ações. Para Feitoza (2011), </w:t>
      </w:r>
      <w:r>
        <w:t>o homem tem uma relação complexa com a realidade em que vive, pois embora a realidade tenha o poder de condicioná-lo, não o tem de determiná-lo, pois o homem, se refletir criticamente, pode atuar sobre essa realidade e modificá-la, terminando por modificar a si mesmo.</w:t>
      </w:r>
    </w:p>
    <w:p w:rsidR="006C692E" w:rsidRDefault="006C692E" w:rsidP="006C692E">
      <w:pPr>
        <w:spacing w:line="360" w:lineRule="auto"/>
        <w:ind w:firstLine="709"/>
        <w:jc w:val="both"/>
        <w:rPr>
          <w:rFonts w:cs="Times New Roman"/>
        </w:rPr>
      </w:pPr>
      <w:r>
        <w:rPr>
          <w:rFonts w:cs="Times New Roman"/>
        </w:rPr>
        <w:t xml:space="preserve">A consciência dos fatos é permeada pelas crenças e percepções e, continuando a explanar sobre as percepções a respeito do PAEVS no Câmpus Garopaba, segue abaixo as considerações a respeito de no quê a amostra acredita que o PAEVS contribua:  </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4F1259" w:rsidRDefault="004F1259" w:rsidP="006C692E">
      <w:pPr>
        <w:spacing w:line="360" w:lineRule="auto"/>
        <w:ind w:firstLine="709"/>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16 – Percepção a respeito das contribuições do PAEVS</w:t>
      </w:r>
    </w:p>
    <w:p w:rsidR="006C692E" w:rsidRDefault="006C692E" w:rsidP="006C692E">
      <w:pPr>
        <w:spacing w:line="360" w:lineRule="auto"/>
        <w:jc w:val="both"/>
        <w:rPr>
          <w:rFonts w:cs="Times New Roman"/>
        </w:rPr>
      </w:pPr>
      <w:r w:rsidRPr="00851960">
        <w:rPr>
          <w:rFonts w:cs="Times New Roman"/>
          <w:noProof/>
          <w:lang w:eastAsia="pt-BR" w:bidi="ar-SA"/>
        </w:rPr>
        <w:drawing>
          <wp:inline distT="0" distB="0" distL="0" distR="0">
            <wp:extent cx="5760085" cy="3211134"/>
            <wp:effectExtent l="19050" t="0" r="0" b="0"/>
            <wp:docPr id="3"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3"/>
                    <pic:cNvPicPr>
                      <a:picLocks noChangeAspect="1"/>
                    </pic:cNvPicPr>
                  </pic:nvPicPr>
                  <pic:blipFill>
                    <a:blip r:embed="rId21"/>
                    <a:srcRect/>
                    <a:stretch>
                      <a:fillRect/>
                    </a:stretch>
                  </pic:blipFill>
                  <pic:spPr>
                    <a:xfrm>
                      <a:off x="0" y="0"/>
                      <a:ext cx="5760085" cy="3211134"/>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487E2B" w:rsidP="006C692E">
      <w:pPr>
        <w:spacing w:line="360" w:lineRule="auto"/>
        <w:ind w:firstLine="709"/>
        <w:jc w:val="both"/>
        <w:rPr>
          <w:rFonts w:cs="Times New Roman"/>
        </w:rPr>
      </w:pPr>
      <w:r>
        <w:rPr>
          <w:rFonts w:cs="Times New Roman"/>
        </w:rPr>
        <w:t>O G</w:t>
      </w:r>
      <w:r w:rsidR="006C692E">
        <w:rPr>
          <w:rFonts w:cs="Times New Roman"/>
        </w:rPr>
        <w:t xml:space="preserve">ráfico 16, considerando que as respostas são de múltipla escolha, aponta que 69,6% das respostas dadas pelos alunos incluíram o aumento das chances de acesso à educação como a grande contribuição do PAEVS, 50% incluíram a permanência no curso entre suas respostas, 34,8% não deixaram de mencionar a contribuição do PAEVS na melhoria da qualidade de vida fora do IFSC e 30,4% mencionaram o êxito no curso. </w:t>
      </w:r>
    </w:p>
    <w:p w:rsidR="006C692E" w:rsidRDefault="006C692E" w:rsidP="006C692E">
      <w:pPr>
        <w:spacing w:line="360" w:lineRule="auto"/>
        <w:ind w:firstLine="709"/>
        <w:jc w:val="both"/>
        <w:rPr>
          <w:rFonts w:cs="Times New Roman"/>
        </w:rPr>
      </w:pPr>
      <w:r>
        <w:rPr>
          <w:rFonts w:cs="Times New Roman"/>
        </w:rPr>
        <w:t>Maurício (2015) comenta que durante séculos a educação foi privilégio de poucos e que, embora tenha havido historicamente o reconhecimento do seu direito social, por meio de legislações vigentes, muito continuam excluídos necessitando de políticas públicas eficazes que garantam a universalidade do acesso. Daí a defesa ao PNAES que, ao atender alunos também do ensino médio e técnico, apresenta como objetivos:</w:t>
      </w:r>
    </w:p>
    <w:p w:rsidR="006C692E" w:rsidRPr="002F05FE" w:rsidRDefault="006C692E" w:rsidP="006C692E">
      <w:pPr>
        <w:ind w:left="2268"/>
        <w:jc w:val="both"/>
        <w:rPr>
          <w:rFonts w:cs="Times New Roman"/>
          <w:sz w:val="20"/>
          <w:szCs w:val="20"/>
        </w:rPr>
      </w:pPr>
      <w:r w:rsidRPr="002F05FE">
        <w:rPr>
          <w:sz w:val="20"/>
          <w:szCs w:val="20"/>
        </w:rPr>
        <w:t>democratizar as condições de permanência dos jovens na educação pública federal; minimizar os efeitos das desigualdades sociais e regionais na permanência e conclusão da formação acadêmica; reduzir as taxas de retenção e evasão; e contribuir para a promoção da inclusão social pela educação (</w:t>
      </w:r>
      <w:r>
        <w:rPr>
          <w:sz w:val="20"/>
          <w:szCs w:val="20"/>
        </w:rPr>
        <w:t xml:space="preserve">MONTE, 2018. </w:t>
      </w:r>
      <w:r w:rsidRPr="002F05FE">
        <w:rPr>
          <w:sz w:val="20"/>
          <w:szCs w:val="20"/>
        </w:rPr>
        <w:t xml:space="preserve">p. 05). </w:t>
      </w:r>
    </w:p>
    <w:p w:rsidR="006C692E" w:rsidRDefault="006C692E" w:rsidP="006C692E">
      <w:pPr>
        <w:spacing w:line="360" w:lineRule="auto"/>
        <w:ind w:firstLine="709"/>
        <w:jc w:val="both"/>
        <w:rPr>
          <w:rFonts w:cs="Times New Roman"/>
        </w:rPr>
      </w:pPr>
    </w:p>
    <w:p w:rsidR="006C692E" w:rsidRDefault="00487E2B" w:rsidP="006C692E">
      <w:pPr>
        <w:spacing w:line="360" w:lineRule="auto"/>
        <w:ind w:firstLine="709"/>
        <w:jc w:val="both"/>
        <w:rPr>
          <w:rFonts w:cs="Times New Roman"/>
        </w:rPr>
      </w:pPr>
      <w:r>
        <w:rPr>
          <w:rFonts w:cs="Times New Roman"/>
        </w:rPr>
        <w:t>Então os dados levantados pelo G</w:t>
      </w:r>
      <w:r w:rsidR="006C692E">
        <w:rPr>
          <w:rFonts w:cs="Times New Roman"/>
        </w:rPr>
        <w:t xml:space="preserve">ráfico 16 materializam os objetivos do PNAES, seja quanto ao aspecto de democratização do acesso ao ensino, quanto em relação ao aspecto da permanência no curso, diminuição das desigualdades sociais pela ajuda na melhoria da qualidade de vida fora do IFSC e por fim, ajuda no êxito escolar.  </w:t>
      </w:r>
    </w:p>
    <w:p w:rsidR="006C692E" w:rsidRDefault="006C692E" w:rsidP="006C692E">
      <w:pPr>
        <w:spacing w:line="360" w:lineRule="auto"/>
        <w:ind w:firstLine="709"/>
        <w:jc w:val="both"/>
        <w:rPr>
          <w:rFonts w:cs="Times New Roman"/>
        </w:rPr>
      </w:pPr>
      <w:r>
        <w:rPr>
          <w:rFonts w:cs="Times New Roman"/>
        </w:rPr>
        <w:lastRenderedPageBreak/>
        <w:t>Embora os alunos entendam que o PAEVS ajuda na democratização do acesso ao ensino, esses alunos não têm consciência de que seu financiamento provém do Governo Federal, como segue explanad</w:t>
      </w:r>
      <w:r w:rsidR="00487E2B">
        <w:rPr>
          <w:rFonts w:cs="Times New Roman"/>
        </w:rPr>
        <w:t>o pelo G</w:t>
      </w:r>
      <w:r>
        <w:rPr>
          <w:rFonts w:cs="Times New Roman"/>
        </w:rPr>
        <w:t>ráfico</w:t>
      </w:r>
      <w:r w:rsidR="00487E2B">
        <w:rPr>
          <w:rFonts w:cs="Times New Roman"/>
        </w:rPr>
        <w:t xml:space="preserve"> 17</w:t>
      </w:r>
      <w:r>
        <w:rPr>
          <w:rFonts w:cs="Times New Roman"/>
        </w:rPr>
        <w:t xml:space="preserve"> abaixo:</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t>Gráfico 17 – Percepção quanto à fonte de recurso do PAEVS</w:t>
      </w:r>
    </w:p>
    <w:p w:rsidR="006C692E" w:rsidRDefault="006C692E" w:rsidP="006C692E">
      <w:pPr>
        <w:spacing w:line="360" w:lineRule="auto"/>
        <w:jc w:val="both"/>
        <w:rPr>
          <w:rFonts w:cs="Times New Roman"/>
        </w:rPr>
      </w:pPr>
      <w:r w:rsidRPr="00A91FD4">
        <w:rPr>
          <w:rFonts w:cs="Times New Roman"/>
          <w:noProof/>
          <w:lang w:eastAsia="pt-BR" w:bidi="ar-SA"/>
        </w:rPr>
        <w:drawing>
          <wp:inline distT="0" distB="0" distL="0" distR="0">
            <wp:extent cx="5760085" cy="2656552"/>
            <wp:effectExtent l="19050" t="0" r="0" b="0"/>
            <wp:docPr id="7"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4"/>
                    <pic:cNvPicPr>
                      <a:picLocks noChangeAspect="1"/>
                    </pic:cNvPicPr>
                  </pic:nvPicPr>
                  <pic:blipFill>
                    <a:blip r:embed="rId22"/>
                    <a:srcRect/>
                    <a:stretch>
                      <a:fillRect/>
                    </a:stretch>
                  </pic:blipFill>
                  <pic:spPr>
                    <a:xfrm>
                      <a:off x="0" y="0"/>
                      <a:ext cx="5760085" cy="2656552"/>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 xml:space="preserve">Os dados expostos revelam que 45,7% da amostra acredita que o financiamento das bolsas PAEVS é responsabilidade do Governo do Estado em contrapartida a 26,1% que acredita que a fonte é a União. Ainda 23,9% responsabiliza o próprio Câmpus como o provedor do PAEVS e ainda 4,3% menciona o município como o responsável. </w:t>
      </w:r>
    </w:p>
    <w:p w:rsidR="006C692E" w:rsidRDefault="006C692E" w:rsidP="006C692E">
      <w:pPr>
        <w:spacing w:line="360" w:lineRule="auto"/>
        <w:ind w:firstLine="709"/>
        <w:jc w:val="both"/>
        <w:rPr>
          <w:rFonts w:cs="Times New Roman"/>
        </w:rPr>
      </w:pPr>
      <w:r>
        <w:rPr>
          <w:rFonts w:cs="Times New Roman"/>
        </w:rPr>
        <w:t>Ter ciência da fonte de recursos de um direito como a assistência estudantil no âmbito em que o recebe, como o Câmpus Garopaba, faz o aluno assumir questões sociais do seu cotidiano, tornando seu espaço de ensino um lugar de reflexão crítica e de cidadania (ARAÚJO et al.,2011).</w:t>
      </w:r>
    </w:p>
    <w:p w:rsidR="006C692E" w:rsidRDefault="006C692E" w:rsidP="006C692E">
      <w:pPr>
        <w:spacing w:line="360" w:lineRule="auto"/>
        <w:ind w:firstLine="709"/>
        <w:jc w:val="both"/>
        <w:rPr>
          <w:rFonts w:cs="Times New Roman"/>
        </w:rPr>
      </w:pPr>
      <w:r>
        <w:rPr>
          <w:rFonts w:cs="Times New Roman"/>
        </w:rPr>
        <w:t>Por fim, como última indagação do questionário, os alunos expressaram como se sentiam por receber o auxíli</w:t>
      </w:r>
      <w:r w:rsidR="00487E2B">
        <w:rPr>
          <w:rFonts w:cs="Times New Roman"/>
        </w:rPr>
        <w:t>o PAEVS, como segue exposto no G</w:t>
      </w:r>
      <w:r>
        <w:rPr>
          <w:rFonts w:cs="Times New Roman"/>
        </w:rPr>
        <w:t>ráfico 18:</w:t>
      </w: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6C692E" w:rsidRDefault="006C692E" w:rsidP="006C692E">
      <w:pPr>
        <w:spacing w:line="360" w:lineRule="auto"/>
        <w:jc w:val="both"/>
        <w:rPr>
          <w:rFonts w:cs="Times New Roman"/>
        </w:rPr>
      </w:pPr>
    </w:p>
    <w:p w:rsidR="004F1259" w:rsidRDefault="004F1259" w:rsidP="006C692E">
      <w:pPr>
        <w:spacing w:line="360" w:lineRule="auto"/>
        <w:jc w:val="both"/>
        <w:rPr>
          <w:rFonts w:cs="Times New Roman"/>
        </w:rPr>
      </w:pPr>
    </w:p>
    <w:p w:rsidR="006C692E" w:rsidRDefault="006C692E" w:rsidP="006C692E">
      <w:pPr>
        <w:spacing w:line="360" w:lineRule="auto"/>
        <w:jc w:val="both"/>
        <w:rPr>
          <w:rFonts w:cs="Times New Roman"/>
        </w:rPr>
      </w:pPr>
      <w:r>
        <w:rPr>
          <w:rFonts w:cs="Times New Roman"/>
        </w:rPr>
        <w:lastRenderedPageBreak/>
        <w:t>Gráfico 18 –</w:t>
      </w:r>
      <w:r w:rsidR="00AB2115">
        <w:rPr>
          <w:rFonts w:cs="Times New Roman"/>
        </w:rPr>
        <w:t xml:space="preserve"> </w:t>
      </w:r>
      <w:r>
        <w:rPr>
          <w:rFonts w:cs="Times New Roman"/>
        </w:rPr>
        <w:t>Percepção do sentimento por receber a bolsa PAEVS</w:t>
      </w:r>
    </w:p>
    <w:p w:rsidR="006C692E" w:rsidRDefault="006C692E" w:rsidP="006C692E">
      <w:pPr>
        <w:spacing w:line="360" w:lineRule="auto"/>
        <w:jc w:val="both"/>
        <w:rPr>
          <w:rFonts w:cs="Times New Roman"/>
        </w:rPr>
      </w:pPr>
      <w:r w:rsidRPr="00BB54B8">
        <w:rPr>
          <w:rFonts w:cs="Times New Roman"/>
          <w:noProof/>
          <w:lang w:eastAsia="pt-BR" w:bidi="ar-SA"/>
        </w:rPr>
        <w:drawing>
          <wp:inline distT="0" distB="0" distL="0" distR="0">
            <wp:extent cx="5760085" cy="2880199"/>
            <wp:effectExtent l="19050" t="0" r="0" b="0"/>
            <wp:docPr id="9"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5"/>
                    <pic:cNvPicPr>
                      <a:picLocks noChangeAspect="1"/>
                    </pic:cNvPicPr>
                  </pic:nvPicPr>
                  <pic:blipFill>
                    <a:blip r:embed="rId23"/>
                    <a:srcRect/>
                    <a:stretch>
                      <a:fillRect/>
                    </a:stretch>
                  </pic:blipFill>
                  <pic:spPr>
                    <a:xfrm>
                      <a:off x="0" y="0"/>
                      <a:ext cx="5760085" cy="2880199"/>
                    </a:xfrm>
                    <a:prstGeom prst="rect">
                      <a:avLst/>
                    </a:prstGeom>
                  </pic:spPr>
                </pic:pic>
              </a:graphicData>
            </a:graphic>
          </wp:inline>
        </w:drawing>
      </w:r>
    </w:p>
    <w:p w:rsidR="006C692E" w:rsidRDefault="006C692E" w:rsidP="006C692E">
      <w:pPr>
        <w:spacing w:line="360" w:lineRule="auto"/>
        <w:jc w:val="both"/>
        <w:rPr>
          <w:rFonts w:cs="Times New Roman"/>
          <w:sz w:val="20"/>
          <w:szCs w:val="20"/>
        </w:rPr>
      </w:pPr>
      <w:r>
        <w:rPr>
          <w:rFonts w:cs="Times New Roman"/>
          <w:sz w:val="20"/>
          <w:szCs w:val="20"/>
        </w:rPr>
        <w:t xml:space="preserve">Fonte: </w:t>
      </w:r>
      <w:r w:rsidR="00AE10A3">
        <w:rPr>
          <w:rFonts w:cs="Times New Roman"/>
          <w:sz w:val="20"/>
          <w:szCs w:val="20"/>
        </w:rPr>
        <w:t>Elaborado pelo autor, 2018.</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r>
        <w:rPr>
          <w:rFonts w:cs="Times New Roman"/>
        </w:rPr>
        <w:t>A pergunta 15 relativa ao sentimento que se tem na percepção da bolsa PAEVS traz dois grandes grupos de respostas, um mais pejorativo onde constam as referências ‘não muito feliz’ e ‘decepcionado’ e outro grupo mais favorável onde constam as respostas ‘feliz’ e ‘privilegiado’. Ao considerar esses do</w:t>
      </w:r>
      <w:r w:rsidR="00487E2B">
        <w:rPr>
          <w:rFonts w:cs="Times New Roman"/>
        </w:rPr>
        <w:t>is grandes grupos, os dados do G</w:t>
      </w:r>
      <w:r>
        <w:rPr>
          <w:rFonts w:cs="Times New Roman"/>
        </w:rPr>
        <w:t>ráfico 18 revelam que 93,5% dos alunos sentem-se bem em receber o auxílio, sendo que desses, 52,2% se sentem felizes e 41,3% privilegiados. Já a parcela de respostas pejorativas diz respeito somente a não se sentirem muito felizes (6,5%) em receber a bolsa PAEVS, a decepção não foi resposta de nenhum aluno.</w:t>
      </w:r>
    </w:p>
    <w:p w:rsidR="006C692E" w:rsidRDefault="006C692E" w:rsidP="006C692E">
      <w:pPr>
        <w:spacing w:line="360" w:lineRule="auto"/>
        <w:ind w:firstLine="709"/>
        <w:jc w:val="both"/>
        <w:rPr>
          <w:rFonts w:cs="Times New Roman"/>
        </w:rPr>
      </w:pPr>
      <w:r>
        <w:rPr>
          <w:rFonts w:cs="Times New Roman"/>
        </w:rPr>
        <w:t xml:space="preserve">Esse conjunto de respostas favoráveis demonstra o quão significativo se faz na vida de um aluno receber um incentivo financeiro para estudar quando em situação de vulnerabilidade. Se sentir feliz e privilegiado confirma o que também o que foi apresentado nos estudos de Araújo et al. (2011): a necessidade de manutenção do programa refletindo o cenário nacional de uma população que precisa de mecanismos públicos compensatórios para permanência e conclusão dos seus cursos.  </w:t>
      </w: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4F1259" w:rsidRDefault="004F1259" w:rsidP="006C692E">
      <w:pPr>
        <w:spacing w:line="360" w:lineRule="auto"/>
        <w:ind w:firstLine="709"/>
        <w:jc w:val="both"/>
        <w:rPr>
          <w:rFonts w:cs="Times New Roman"/>
        </w:rPr>
      </w:pPr>
    </w:p>
    <w:p w:rsidR="006C692E" w:rsidRDefault="006C692E" w:rsidP="006C692E">
      <w:pPr>
        <w:spacing w:line="360" w:lineRule="auto"/>
        <w:jc w:val="both"/>
        <w:rPr>
          <w:rFonts w:cs="Times New Roman"/>
          <w:b/>
        </w:rPr>
      </w:pPr>
      <w:r>
        <w:rPr>
          <w:rFonts w:cs="Times New Roman"/>
          <w:b/>
        </w:rPr>
        <w:lastRenderedPageBreak/>
        <w:t>5. CONSIDERAÇÕES FINAIS</w:t>
      </w:r>
    </w:p>
    <w:p w:rsidR="006C692E" w:rsidRDefault="006C692E" w:rsidP="006C692E">
      <w:pPr>
        <w:spacing w:line="360" w:lineRule="auto"/>
        <w:jc w:val="both"/>
        <w:rPr>
          <w:rFonts w:cs="Times New Roman"/>
          <w:b/>
        </w:rPr>
      </w:pPr>
    </w:p>
    <w:p w:rsidR="006C692E" w:rsidRDefault="006C692E" w:rsidP="006C692E">
      <w:pPr>
        <w:spacing w:line="360" w:lineRule="auto"/>
        <w:ind w:firstLine="709"/>
        <w:jc w:val="both"/>
      </w:pPr>
      <w:r>
        <w:t>Para iniciar as considerações finais, mediante os resultados levantados por essa pesquisa, faz-se abaixo uma citação direta de Mayonga, Costa e Cardoso (2010) referenciados no trabalho de Araújo et al. (2011):</w:t>
      </w:r>
    </w:p>
    <w:p w:rsidR="006C692E" w:rsidRDefault="006C692E" w:rsidP="006C692E">
      <w:pPr>
        <w:ind w:left="2268"/>
        <w:jc w:val="both"/>
      </w:pPr>
      <w:r w:rsidRPr="00DB539C">
        <w:rPr>
          <w:sz w:val="20"/>
          <w:szCs w:val="20"/>
        </w:rPr>
        <w:t>Não é suficiente constatar a existência de desigualdades constitutivas de nossa sociedade, o que certamente é um avanço importante; é fundamental compreender a complexidade de suas dinâmicas e para tal não deveríamos abrir mão do debate com atores sociais diversos, muitos deles os principais afetados negativamente por essas disparidades</w:t>
      </w:r>
      <w:r w:rsidR="002B37E6">
        <w:rPr>
          <w:sz w:val="20"/>
          <w:szCs w:val="20"/>
        </w:rPr>
        <w:t xml:space="preserve"> </w:t>
      </w:r>
      <w:r>
        <w:t>(p. 18).</w:t>
      </w:r>
    </w:p>
    <w:p w:rsidR="006C692E" w:rsidRDefault="006C692E" w:rsidP="006C692E">
      <w:pPr>
        <w:spacing w:line="360" w:lineRule="auto"/>
        <w:ind w:firstLine="709"/>
        <w:jc w:val="both"/>
      </w:pPr>
    </w:p>
    <w:p w:rsidR="00662916" w:rsidRDefault="006C692E" w:rsidP="00662916">
      <w:pPr>
        <w:spacing w:line="360" w:lineRule="auto"/>
        <w:ind w:firstLine="709"/>
        <w:jc w:val="both"/>
      </w:pPr>
      <w:r>
        <w:t>Ao considerar a ideia de envolver os atores socais, ou seja, os alunos contemplados com recursos do PAEVS, é possível, por meio dessa pesquisa</w:t>
      </w:r>
      <w:r w:rsidR="002B37E6">
        <w:t>,</w:t>
      </w:r>
      <w:r>
        <w:t xml:space="preserve"> elencar resultados que sirvam de base para outros estudos e para a conscientização dos envolvidos no programa</w:t>
      </w:r>
      <w:r w:rsidR="00662916">
        <w:t xml:space="preserve">, bem como servirem de base para os gestores e a instituição a fim de melhorar na divulgação, </w:t>
      </w:r>
      <w:r w:rsidR="00F25DDB">
        <w:t>distribuição</w:t>
      </w:r>
      <w:r w:rsidR="00662916">
        <w:t xml:space="preserve"> e gestão dos recursos do programa.</w:t>
      </w:r>
    </w:p>
    <w:p w:rsidR="006C692E" w:rsidRDefault="006C692E" w:rsidP="006C692E">
      <w:pPr>
        <w:spacing w:line="360" w:lineRule="auto"/>
        <w:ind w:firstLine="709"/>
        <w:jc w:val="both"/>
      </w:pPr>
      <w:r>
        <w:t>A proposta é evidenciar que o tema precisa ser debatido por todos envolvendo suas experiências e que a assistência estudantil promovida pelo PAEVS num Câmpus como Garopaba é ferramenta para garantir o direito à educação a pessoas com dificuldade</w:t>
      </w:r>
      <w:r w:rsidR="002B37E6">
        <w:t>s</w:t>
      </w:r>
      <w:r>
        <w:t>, inclusive de se subsidiarem com questões básicas como alimentação.</w:t>
      </w:r>
    </w:p>
    <w:p w:rsidR="006C692E" w:rsidRDefault="006C692E" w:rsidP="006C692E">
      <w:pPr>
        <w:spacing w:line="360" w:lineRule="auto"/>
        <w:ind w:firstLine="709"/>
        <w:jc w:val="both"/>
      </w:pPr>
      <w:r>
        <w:t xml:space="preserve">  Os resultados dos dados coletados num grupo cuja maioria era do sexo feminino, menores de 18 anos, cursando o curso técnico integrado demonstram a importância da previsão da assistência estudantil para além do ensino superior, ou melhor, para garantir o caminho a percorrer até o ensino superior. Também o tempo de recebimento da bolsa PAEVS, em sua maioria, ser superior a um semestre demonstra a importância de o recurso ser disponibilizado durante todo o percurso escolar do discente, caso sua situação de vulnerabilidade não se modifique enquanto estiver no curso, a fim de garantir a permanência e o êxito educacional. </w:t>
      </w:r>
    </w:p>
    <w:p w:rsidR="006C692E" w:rsidRDefault="006C692E" w:rsidP="006C692E">
      <w:pPr>
        <w:spacing w:line="360" w:lineRule="auto"/>
        <w:ind w:firstLine="709"/>
        <w:jc w:val="both"/>
      </w:pPr>
      <w:r>
        <w:t>Os alunos, embora saibam em sua maioria a definição de PAEVS, bem como o critério primordial para receberem a bolsa ser a renda per capita, não sabem qual</w:t>
      </w:r>
      <w:r w:rsidR="009F0773">
        <w:t xml:space="preserve"> </w:t>
      </w:r>
      <w:r>
        <w:t>o tipo de auxílio recebem</w:t>
      </w:r>
      <w:r w:rsidR="009F0773">
        <w:t xml:space="preserve"> </w:t>
      </w:r>
      <w:r>
        <w:t>e</w:t>
      </w:r>
      <w:r w:rsidR="009F0773">
        <w:t xml:space="preserve"> </w:t>
      </w:r>
      <w:r>
        <w:t xml:space="preserve">nem que é o Governo Federal que provém os recursos para as bolsas, além disso, </w:t>
      </w:r>
      <w:r w:rsidRPr="00FB578D">
        <w:t>demonstram</w:t>
      </w:r>
      <w:r w:rsidR="000163D5" w:rsidRPr="00FB578D">
        <w:t xml:space="preserve"> que não consultam fontes diversas</w:t>
      </w:r>
      <w:r w:rsidRPr="00FB578D">
        <w:t xml:space="preserve"> para perceberem</w:t>
      </w:r>
      <w:r>
        <w:t xml:space="preserve"> seu direito e a possibilidade de participarem de editais de assistência no Câmpus. Essas questões aludem à necessidade de conscientização dos atores envolvidos para que possam lutar cada vez mais por seus direitos e ter voz ativa para propor mudanças.</w:t>
      </w:r>
    </w:p>
    <w:p w:rsidR="006C692E" w:rsidRDefault="006C692E" w:rsidP="006C692E">
      <w:pPr>
        <w:spacing w:line="360" w:lineRule="auto"/>
        <w:ind w:firstLine="709"/>
        <w:jc w:val="both"/>
      </w:pPr>
      <w:r>
        <w:lastRenderedPageBreak/>
        <w:t>Quanto a essas últimas, os alunos, em sua maioria percebem que o valor da bolsa PAEVS é insuficiente e o que precisa ser melhorado no programa é justamente esse aspecto. A maior parte das respostas de como se utilizam da bolsa que recebem, os alunos se referem a questões básicas como alimentação e transporte. E revelam que sem a bolsa teriam dificuldades para se manter no curso, porém, acreditam que conseguiriam não evadir.</w:t>
      </w:r>
    </w:p>
    <w:p w:rsidR="006C692E" w:rsidRDefault="006C692E" w:rsidP="006C692E">
      <w:pPr>
        <w:spacing w:line="360" w:lineRule="auto"/>
        <w:ind w:firstLine="709"/>
        <w:jc w:val="both"/>
      </w:pPr>
      <w:r>
        <w:t xml:space="preserve">Por fim, os alunos se sentem felizes e privilegiados por receberam a assistência estudantil e, em sua maioria, entendem que o PAEVS contribui para o aumento das chances de acesso à educação. </w:t>
      </w:r>
    </w:p>
    <w:p w:rsidR="006C692E" w:rsidRDefault="006C692E" w:rsidP="006C692E">
      <w:pPr>
        <w:spacing w:line="360" w:lineRule="auto"/>
        <w:ind w:firstLine="709"/>
        <w:jc w:val="both"/>
      </w:pPr>
      <w:r>
        <w:t>Frente a essa explanação, lembra-se que a evolução no desenvolvimento de políticas de assistência ao discente está relacionada ao reconhecimento da educação como direito do cidadão e dever do Estado. No entanto, apenas a legislação por si só não é suficiente para a garantia de direitos. É necessária movimentação por parte da sociedade para que os direitos garantidos em leis se transformem em políticas, programas e ações.</w:t>
      </w:r>
    </w:p>
    <w:p w:rsidR="006C692E" w:rsidRDefault="006C692E" w:rsidP="006C692E">
      <w:pPr>
        <w:spacing w:line="360" w:lineRule="auto"/>
        <w:ind w:firstLine="709"/>
        <w:jc w:val="both"/>
      </w:pPr>
      <w:r>
        <w:t xml:space="preserve">Movimentar a sociedade significa não somente gerar reflexões totalizadoras, mas também, por meio de um estudo de caso num pequeno Câmpus do Instituto Federal, abrir perspectivas para debates, conscientizações e mudanças.  </w:t>
      </w:r>
    </w:p>
    <w:p w:rsidR="006C692E" w:rsidRDefault="006C692E" w:rsidP="006C692E">
      <w:pPr>
        <w:spacing w:line="360" w:lineRule="auto"/>
        <w:ind w:firstLine="709"/>
        <w:jc w:val="both"/>
      </w:pPr>
    </w:p>
    <w:p w:rsidR="006C692E" w:rsidRDefault="006C692E" w:rsidP="006C692E">
      <w:pPr>
        <w:spacing w:line="360" w:lineRule="auto"/>
        <w:ind w:firstLine="709"/>
        <w:jc w:val="both"/>
      </w:pPr>
    </w:p>
    <w:p w:rsidR="006C692E" w:rsidRDefault="006C692E" w:rsidP="006C692E">
      <w:pPr>
        <w:spacing w:line="360" w:lineRule="auto"/>
        <w:ind w:firstLine="709"/>
        <w:jc w:val="both"/>
      </w:pPr>
    </w:p>
    <w:p w:rsidR="006C692E" w:rsidRDefault="006C692E" w:rsidP="006C692E">
      <w:pPr>
        <w:spacing w:line="360" w:lineRule="auto"/>
        <w:ind w:firstLine="709"/>
        <w:jc w:val="both"/>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ind w:firstLine="709"/>
        <w:jc w:val="both"/>
        <w:rPr>
          <w:rFonts w:cs="Times New Roman"/>
        </w:rPr>
      </w:pPr>
    </w:p>
    <w:p w:rsidR="006C692E" w:rsidRDefault="006C692E" w:rsidP="004F1259">
      <w:pPr>
        <w:spacing w:line="360" w:lineRule="auto"/>
        <w:jc w:val="both"/>
        <w:rPr>
          <w:rFonts w:cs="Times New Roman"/>
        </w:rPr>
      </w:pPr>
    </w:p>
    <w:p w:rsidR="006C692E" w:rsidRDefault="006C692E" w:rsidP="006C692E">
      <w:pPr>
        <w:spacing w:line="360" w:lineRule="auto"/>
        <w:ind w:firstLine="709"/>
        <w:jc w:val="both"/>
        <w:rPr>
          <w:rFonts w:cs="Times New Roman"/>
        </w:rPr>
      </w:pPr>
    </w:p>
    <w:p w:rsidR="006C692E" w:rsidRDefault="006C692E" w:rsidP="006C692E">
      <w:pPr>
        <w:spacing w:line="360" w:lineRule="auto"/>
        <w:jc w:val="both"/>
        <w:rPr>
          <w:b/>
          <w:bCs/>
        </w:rPr>
      </w:pPr>
      <w:r>
        <w:rPr>
          <w:b/>
          <w:bCs/>
        </w:rPr>
        <w:lastRenderedPageBreak/>
        <w:t>REFERÊNCIAS</w:t>
      </w:r>
    </w:p>
    <w:p w:rsidR="006C692E" w:rsidRPr="00CE0899" w:rsidRDefault="006C692E" w:rsidP="006C692E">
      <w:pPr>
        <w:spacing w:line="360" w:lineRule="auto"/>
        <w:jc w:val="both"/>
        <w:rPr>
          <w:b/>
          <w:bCs/>
        </w:rPr>
      </w:pPr>
    </w:p>
    <w:p w:rsidR="00BD0EE5" w:rsidRPr="00CE0899" w:rsidRDefault="00BD0EE5" w:rsidP="006C692E">
      <w:pPr>
        <w:shd w:val="clear" w:color="auto" w:fill="FFFFFF"/>
        <w:spacing w:beforeAutospacing="1" w:afterAutospacing="1" w:line="360" w:lineRule="auto"/>
        <w:jc w:val="both"/>
        <w:rPr>
          <w:rFonts w:cs="Times New Roman"/>
        </w:rPr>
      </w:pPr>
      <w:r>
        <w:rPr>
          <w:rFonts w:cs="Times New Roman"/>
          <w:iCs/>
          <w:lang w:eastAsia="pt-BR"/>
        </w:rPr>
        <w:t xml:space="preserve">ALMEIDA, Alcides Vieira de. </w:t>
      </w:r>
      <w:r>
        <w:rPr>
          <w:rFonts w:cs="Times New Roman"/>
          <w:b/>
          <w:iCs/>
          <w:lang w:eastAsia="pt-BR"/>
        </w:rPr>
        <w:t>Dos aprendizes artífices ao CEFET-SC</w:t>
      </w:r>
      <w:r w:rsidR="009D3BCC">
        <w:rPr>
          <w:rFonts w:cs="Times New Roman"/>
          <w:iCs/>
          <w:lang w:eastAsia="pt-BR"/>
        </w:rPr>
        <w:t>. Florianópolis:</w:t>
      </w:r>
      <w:r w:rsidR="009A318C">
        <w:rPr>
          <w:rFonts w:cs="Times New Roman"/>
          <w:iCs/>
          <w:lang w:eastAsia="pt-BR"/>
        </w:rPr>
        <w:t xml:space="preserve"> </w:t>
      </w:r>
      <w:r>
        <w:rPr>
          <w:rFonts w:cs="Times New Roman"/>
          <w:iCs/>
          <w:lang w:eastAsia="pt-BR"/>
        </w:rPr>
        <w:t>CEFET-SC, 2002.</w:t>
      </w:r>
    </w:p>
    <w:p w:rsidR="00BD0EE5" w:rsidRPr="00DF6103"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ANDRADE, Ana Maria Jung de; TEIXEIRA, Marco Antônio. Áreas da política de assistência estudantil: relação com desempenho acadêmico, permanência e desenvolvimento psicossocial de universitários. </w:t>
      </w:r>
      <w:r>
        <w:rPr>
          <w:rStyle w:val="Forte"/>
          <w:rFonts w:cs="Times New Roman"/>
          <w:shd w:val="clear" w:color="auto" w:fill="FFFFFF"/>
        </w:rPr>
        <w:t>Avaliação</w:t>
      </w:r>
      <w:r>
        <w:rPr>
          <w:rFonts w:cs="Times New Roman"/>
          <w:shd w:val="clear" w:color="auto" w:fill="FFFFFF"/>
        </w:rPr>
        <w:t xml:space="preserve">: Revista da Avaliação da Educação Superior, </w:t>
      </w:r>
      <w:r w:rsidRPr="00DF6103">
        <w:rPr>
          <w:rFonts w:cs="Times New Roman"/>
          <w:shd w:val="clear" w:color="auto" w:fill="FFFFFF"/>
        </w:rPr>
        <w:t>Campinas, v. 22, n. 2, p.512-528, 2017.</w:t>
      </w:r>
    </w:p>
    <w:p w:rsidR="00BD0EE5" w:rsidRPr="00DF6103" w:rsidRDefault="00BD0EE5" w:rsidP="006C692E">
      <w:pPr>
        <w:spacing w:beforeAutospacing="1" w:afterAutospacing="1" w:line="360" w:lineRule="auto"/>
        <w:jc w:val="both"/>
        <w:rPr>
          <w:rFonts w:cs="Times New Roman"/>
          <w:color w:val="222222"/>
          <w:shd w:val="clear" w:color="auto" w:fill="FFFFFF"/>
        </w:rPr>
      </w:pPr>
      <w:r>
        <w:rPr>
          <w:rFonts w:cs="Times New Roman"/>
          <w:color w:val="222222"/>
          <w:shd w:val="clear" w:color="auto" w:fill="FFFFFF"/>
        </w:rPr>
        <w:t>ARAÚ</w:t>
      </w:r>
      <w:r w:rsidRPr="00DF6103">
        <w:rPr>
          <w:rFonts w:cs="Times New Roman"/>
          <w:color w:val="222222"/>
          <w:shd w:val="clear" w:color="auto" w:fill="FFFFFF"/>
        </w:rPr>
        <w:t>JO, Maria Amélia Máximo de et al. O impacto da política de permanência estudantil na UNESP: a percepção do aluno bolsista. </w:t>
      </w:r>
      <w:r w:rsidRPr="00DF6103">
        <w:rPr>
          <w:rStyle w:val="Forte"/>
          <w:rFonts w:cs="Times New Roman"/>
          <w:color w:val="222222"/>
          <w:shd w:val="clear" w:color="auto" w:fill="FFFFFF"/>
        </w:rPr>
        <w:t>Revista Ciência em Extensão</w:t>
      </w:r>
      <w:r w:rsidRPr="00DF6103">
        <w:rPr>
          <w:rFonts w:cs="Times New Roman"/>
          <w:color w:val="222222"/>
          <w:shd w:val="clear" w:color="auto" w:fill="FFFFFF"/>
        </w:rPr>
        <w:t>, São Paulo, v. 7, n. 2, p.16-28, 2011.</w:t>
      </w:r>
    </w:p>
    <w:p w:rsidR="00BD0EE5"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BRASIL. CONGRESSO NACIONAL. </w:t>
      </w:r>
      <w:r>
        <w:rPr>
          <w:rStyle w:val="Forte"/>
          <w:rFonts w:cs="Times New Roman"/>
          <w:shd w:val="clear" w:color="auto" w:fill="FFFFFF"/>
        </w:rPr>
        <w:t>Orçamento da União: </w:t>
      </w:r>
      <w:r>
        <w:rPr>
          <w:rFonts w:cs="Times New Roman"/>
          <w:shd w:val="clear" w:color="auto" w:fill="FFFFFF"/>
        </w:rPr>
        <w:t>orçamento fiscal e da seguridade social. 2018. Volume V - detalhamento dos créditos orçamentários. Poder Executivo – Ministério da Educação. Disponível em: &lt;http://www.camara.leg.br/internet/comissao/index/mista/orca/orcamento/OR2018/red_final/Volume_V.pdf&gt;. Acesso em: 04 mar. 2018a.</w:t>
      </w:r>
    </w:p>
    <w:p w:rsidR="00BD0EE5" w:rsidRPr="009F586F"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 xml:space="preserve">BRASIL. </w:t>
      </w:r>
      <w:r w:rsidRPr="00B622A1">
        <w:rPr>
          <w:rFonts w:cs="Times New Roman"/>
          <w:b/>
          <w:shd w:val="clear" w:color="auto" w:fill="FFFFFF"/>
        </w:rPr>
        <w:t>IBGE</w:t>
      </w:r>
      <w:r>
        <w:rPr>
          <w:rFonts w:cs="Times New Roman"/>
          <w:shd w:val="clear" w:color="auto" w:fill="FFFFFF"/>
        </w:rPr>
        <w:t>: Instituto Brasileira de Geografia e estatística. Brasil em síntese. Disponível em: &lt;</w:t>
      </w:r>
      <w:r w:rsidRPr="00B622A1">
        <w:rPr>
          <w:rFonts w:cs="Times New Roman"/>
          <w:shd w:val="clear" w:color="auto" w:fill="FFFFFF"/>
        </w:rPr>
        <w:t>https://brasilemsintese.ibge.gov.br/populacao/distribuicao-da-populacao-por-sexo.html</w:t>
      </w:r>
      <w:r>
        <w:rPr>
          <w:rFonts w:cs="Times New Roman"/>
          <w:shd w:val="clear" w:color="auto" w:fill="FFFFFF"/>
        </w:rPr>
        <w:t>&gt;. Acesso em: 15 set. 2018b.</w:t>
      </w:r>
    </w:p>
    <w:p w:rsidR="00BD0EE5"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BRASIL. Ministério da Educação. Instituto Federal de Santa Catarina. </w:t>
      </w:r>
      <w:r>
        <w:rPr>
          <w:rStyle w:val="Forte"/>
          <w:rFonts w:cs="Times New Roman"/>
          <w:shd w:val="clear" w:color="auto" w:fill="FFFFFF"/>
        </w:rPr>
        <w:t>Relatório avaliação do programa de atendimento ao estudante em vulnerabilidade - PAEVS, 2016. </w:t>
      </w:r>
      <w:r>
        <w:rPr>
          <w:rFonts w:cs="Times New Roman"/>
          <w:shd w:val="clear" w:color="auto" w:fill="FFFFFF"/>
        </w:rPr>
        <w:t>Florianópolis, 2016. 118 p.</w:t>
      </w:r>
    </w:p>
    <w:p w:rsidR="003D615B" w:rsidRDefault="003D615B" w:rsidP="006C692E">
      <w:pPr>
        <w:spacing w:beforeAutospacing="1" w:afterAutospacing="1" w:line="360" w:lineRule="auto"/>
        <w:jc w:val="both"/>
        <w:rPr>
          <w:rFonts w:cs="Times New Roman"/>
        </w:rPr>
      </w:pPr>
      <w:r>
        <w:t xml:space="preserve">CIAVATTA, Maria. Universidades Tecnológicas: horizontes dos Institutos Federais de Educação, Ciência e Tecnologia (IFESTS)? In: MOLL, Jaqueline (Org.). </w:t>
      </w:r>
      <w:r w:rsidRPr="003D615B">
        <w:rPr>
          <w:b/>
        </w:rPr>
        <w:t>Educação profissional e tecnológica no Brasil contemporâneo:</w:t>
      </w:r>
      <w:r>
        <w:t xml:space="preserve"> desafios, tensões e possibilidades. Porto Alegre: Artmed, 2010.</w:t>
      </w:r>
    </w:p>
    <w:p w:rsidR="00E77D69" w:rsidRDefault="00BD0EE5" w:rsidP="00BB30C0">
      <w:pPr>
        <w:spacing w:beforeAutospacing="1" w:afterAutospacing="1" w:line="360" w:lineRule="auto"/>
        <w:jc w:val="both"/>
        <w:rPr>
          <w:rFonts w:cs="Times New Roman"/>
          <w:shd w:val="clear" w:color="auto" w:fill="FFFFFF"/>
        </w:rPr>
      </w:pPr>
      <w:r>
        <w:rPr>
          <w:rFonts w:cs="Times New Roman"/>
          <w:shd w:val="clear" w:color="auto" w:fill="FFFFFF"/>
        </w:rPr>
        <w:t xml:space="preserve">CONSELHO SUPERIOR. </w:t>
      </w:r>
      <w:r>
        <w:t xml:space="preserve">Aprova, </w:t>
      </w:r>
      <w:r w:rsidRPr="00BD0EE5">
        <w:rPr>
          <w:i/>
        </w:rPr>
        <w:t>ad referendum</w:t>
      </w:r>
      <w:r>
        <w:t xml:space="preserve">, critérios e procedimentos para a realização da análise que gera o Índice de Vulnerabilidade Social. Resolução, nº 42 de 19 de </w:t>
      </w:r>
      <w:r>
        <w:lastRenderedPageBreak/>
        <w:t xml:space="preserve">dezembro de 2017. </w:t>
      </w:r>
      <w:r w:rsidRPr="00BB30C0">
        <w:rPr>
          <w:b/>
        </w:rPr>
        <w:t xml:space="preserve">Lex: </w:t>
      </w:r>
      <w:r>
        <w:t xml:space="preserve">Instituto Federal de Santa Catarina, Florianópolis, 2017.  </w:t>
      </w:r>
      <w:r>
        <w:rPr>
          <w:rFonts w:cs="Times New Roman"/>
          <w:shd w:val="clear" w:color="auto" w:fill="FFFFFF"/>
        </w:rPr>
        <w:t>Disponível em: &lt;https://sig.ifsc.edu.br/sigrh/public/colegiados/filtro_busca.jsf &gt;. Acesso em: 09 mar. 2018a.</w:t>
      </w:r>
    </w:p>
    <w:p w:rsidR="00BD0EE5" w:rsidRDefault="00BD0EE5" w:rsidP="00BB30C0">
      <w:pPr>
        <w:spacing w:beforeAutospacing="1" w:afterAutospacing="1" w:line="360" w:lineRule="auto"/>
        <w:jc w:val="both"/>
        <w:rPr>
          <w:rFonts w:cs="Times New Roman"/>
          <w:highlight w:val="white"/>
        </w:rPr>
      </w:pPr>
      <w:r>
        <w:rPr>
          <w:rFonts w:cs="Times New Roman"/>
          <w:shd w:val="clear" w:color="auto" w:fill="FFFFFF"/>
        </w:rPr>
        <w:t xml:space="preserve">CONSELHO SUPERIOR. </w:t>
      </w:r>
      <w:r>
        <w:t xml:space="preserve">Regulamenta o Programa de Atendimento ao Estudante em Vulnerabilidade Social do Instituto Federal de Santa Catarina. Resolução, nº 47 de 18 de dezembro de 2014. </w:t>
      </w:r>
      <w:r w:rsidRPr="00BB30C0">
        <w:rPr>
          <w:b/>
        </w:rPr>
        <w:t xml:space="preserve">Lex: </w:t>
      </w:r>
      <w:r>
        <w:t xml:space="preserve">Instituto Federal de Santa Catarina, Florianópolis, 2014.  </w:t>
      </w:r>
      <w:r>
        <w:rPr>
          <w:rFonts w:cs="Times New Roman"/>
          <w:shd w:val="clear" w:color="auto" w:fill="FFFFFF"/>
        </w:rPr>
        <w:t>Disponível em: &lt;http://cs.ifsc.edu.br/portal/files/consup_resolucao47_2014_aprova_paevs.pdf&gt;. Acesso em: 09 mar. 2018b.</w:t>
      </w:r>
    </w:p>
    <w:p w:rsidR="00BD0EE5" w:rsidRDefault="00BD0EE5" w:rsidP="00BD0EE5">
      <w:pPr>
        <w:spacing w:beforeAutospacing="1" w:afterAutospacing="1" w:line="360" w:lineRule="auto"/>
        <w:jc w:val="both"/>
        <w:rPr>
          <w:rFonts w:cs="Times New Roman"/>
          <w:shd w:val="clear" w:color="auto" w:fill="FFFFFF"/>
        </w:rPr>
      </w:pPr>
      <w:r>
        <w:rPr>
          <w:rFonts w:cs="Times New Roman"/>
          <w:shd w:val="clear" w:color="auto" w:fill="FFFFFF"/>
        </w:rPr>
        <w:t xml:space="preserve">CONSELHO SUPERIOR. </w:t>
      </w:r>
      <w:r>
        <w:t xml:space="preserve">Regulamenta, </w:t>
      </w:r>
      <w:r w:rsidRPr="00BD0EE5">
        <w:rPr>
          <w:i/>
        </w:rPr>
        <w:t>ad referendum</w:t>
      </w:r>
      <w:r>
        <w:t xml:space="preserve">, o Programa de Atendimento ao Estudante em Vulnerabilidade Social e suas ações no Instituto Federal de Santa Catarina. Resolução, nº 41 de 19 de dezembro de 2017. </w:t>
      </w:r>
      <w:r w:rsidRPr="00BB30C0">
        <w:rPr>
          <w:b/>
        </w:rPr>
        <w:t xml:space="preserve">Lex: </w:t>
      </w:r>
      <w:r>
        <w:t xml:space="preserve">Instituto Federal de Santa Catarina, Florianópolis, 2017.  </w:t>
      </w:r>
      <w:r>
        <w:rPr>
          <w:rFonts w:cs="Times New Roman"/>
          <w:shd w:val="clear" w:color="auto" w:fill="FFFFFF"/>
        </w:rPr>
        <w:t>Disponível em: &lt;https://sig.ifsc.edu.br/sigrh/public/colegiados/filtro_busca.jsf &gt;. Acesso em: 09 mar. 2018c.</w:t>
      </w:r>
    </w:p>
    <w:p w:rsidR="00BD0EE5"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COSTA, Simone Gomes. </w:t>
      </w:r>
      <w:r>
        <w:rPr>
          <w:rStyle w:val="Forte"/>
          <w:rFonts w:cs="Times New Roman"/>
          <w:shd w:val="clear" w:color="auto" w:fill="FFFFFF"/>
        </w:rPr>
        <w:t>A equidade na educação superior: </w:t>
      </w:r>
      <w:r>
        <w:rPr>
          <w:rFonts w:cs="Times New Roman"/>
          <w:shd w:val="clear" w:color="auto" w:fill="FFFFFF"/>
        </w:rPr>
        <w:t>uma análise das políticas de assistência estudantil. 2010. 203 f. Dissertação (Mestrado) - Curso de Sociologia, Instituto de Filosofia e Ciências Humanas, Universidade Federal do Rio Grande do Sul, Porto Alegre, 2010.</w:t>
      </w:r>
    </w:p>
    <w:p w:rsidR="00BD0EE5"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 xml:space="preserve">FEITOZA, Pedro Rezende Santos. O conceito de conscientização em Paulo Freire como norte metodológico para as assessorias jurídicas universitárias populares. </w:t>
      </w:r>
      <w:r>
        <w:rPr>
          <w:rFonts w:cs="Times New Roman"/>
          <w:b/>
          <w:shd w:val="clear" w:color="auto" w:fill="FFFFFF"/>
        </w:rPr>
        <w:t>Revista Direito &amp; Sensibilidade</w:t>
      </w:r>
      <w:r>
        <w:rPr>
          <w:rFonts w:cs="Times New Roman"/>
          <w:shd w:val="clear" w:color="auto" w:fill="FFFFFF"/>
        </w:rPr>
        <w:t>, Brasília, v. 1, n. 1, p 120-132, 2011.</w:t>
      </w:r>
    </w:p>
    <w:p w:rsidR="003D615B" w:rsidRPr="009F586F" w:rsidRDefault="003D615B" w:rsidP="006C692E">
      <w:pPr>
        <w:spacing w:beforeAutospacing="1" w:afterAutospacing="1" w:line="360" w:lineRule="auto"/>
        <w:jc w:val="both"/>
        <w:rPr>
          <w:rFonts w:cs="Times New Roman"/>
          <w:highlight w:val="white"/>
        </w:rPr>
      </w:pPr>
      <w:r>
        <w:t xml:space="preserve">FRIGOTTO, Gaudêncio. </w:t>
      </w:r>
      <w:r w:rsidRPr="003D615B">
        <w:t>Exclusão e/ou inclusão social?</w:t>
      </w:r>
      <w:r>
        <w:t xml:space="preserve">questões teóricas e político práticas. </w:t>
      </w:r>
      <w:r w:rsidRPr="003D615B">
        <w:rPr>
          <w:b/>
        </w:rPr>
        <w:t>Cadernos de Educação</w:t>
      </w:r>
      <w:r>
        <w:t xml:space="preserve"> (UFPel), v. 1, p. 417-442, 2010.</w:t>
      </w:r>
    </w:p>
    <w:p w:rsidR="00BD0EE5" w:rsidRPr="002D530C" w:rsidRDefault="00BD0EE5" w:rsidP="006C692E">
      <w:pPr>
        <w:spacing w:beforeAutospacing="1" w:afterAutospacing="1" w:line="360" w:lineRule="auto"/>
        <w:jc w:val="both"/>
        <w:rPr>
          <w:rFonts w:cs="Times New Roman"/>
          <w:highlight w:val="white"/>
        </w:rPr>
      </w:pPr>
      <w:r>
        <w:rPr>
          <w:rFonts w:cs="Times New Roman"/>
          <w:shd w:val="clear" w:color="auto" w:fill="FFFFFF"/>
        </w:rPr>
        <w:t xml:space="preserve">INSTITUTO DE PESQUISA ECONÔMICA APLICADA. </w:t>
      </w:r>
      <w:r w:rsidRPr="002D530C">
        <w:rPr>
          <w:rFonts w:cs="Times New Roman"/>
          <w:b/>
          <w:shd w:val="clear" w:color="auto" w:fill="FFFFFF"/>
        </w:rPr>
        <w:t>IVS</w:t>
      </w:r>
      <w:r>
        <w:rPr>
          <w:rFonts w:cs="Times New Roman"/>
          <w:b/>
          <w:shd w:val="clear" w:color="auto" w:fill="FFFFFF"/>
        </w:rPr>
        <w:t xml:space="preserve">. </w:t>
      </w:r>
      <w:r>
        <w:rPr>
          <w:rFonts w:cs="Times New Roman"/>
          <w:shd w:val="clear" w:color="auto" w:fill="FFFFFF"/>
        </w:rPr>
        <w:t>Disponível em: &lt;</w:t>
      </w:r>
      <w:r w:rsidRPr="002D530C">
        <w:rPr>
          <w:rFonts w:cs="Times New Roman"/>
          <w:shd w:val="clear" w:color="auto" w:fill="FFFFFF"/>
        </w:rPr>
        <w:t xml:space="preserve"> http://ivs.ipea.gov.br/index.php/pt/planilha</w:t>
      </w:r>
      <w:r>
        <w:rPr>
          <w:rFonts w:cs="Times New Roman"/>
          <w:shd w:val="clear" w:color="auto" w:fill="FFFFFF"/>
        </w:rPr>
        <w:t>&gt;. Acesso em: 10 ago. 2018.</w:t>
      </w:r>
    </w:p>
    <w:p w:rsidR="00BD0EE5" w:rsidRDefault="00BD0EE5" w:rsidP="006C692E">
      <w:pPr>
        <w:spacing w:beforeAutospacing="1" w:afterAutospacing="1" w:line="360" w:lineRule="auto"/>
        <w:jc w:val="both"/>
        <w:rPr>
          <w:rFonts w:cs="Times New Roman"/>
        </w:rPr>
      </w:pPr>
      <w:r>
        <w:rPr>
          <w:rFonts w:cs="Times New Roman"/>
        </w:rPr>
        <w:t xml:space="preserve">INSTITUTO FEDERAL DE SANTA CATARINA. </w:t>
      </w:r>
      <w:r>
        <w:rPr>
          <w:rFonts w:cs="Times New Roman"/>
          <w:b/>
        </w:rPr>
        <w:t>DGP</w:t>
      </w:r>
      <w:r>
        <w:rPr>
          <w:rFonts w:cs="Times New Roman"/>
        </w:rPr>
        <w:t>: sistema de gestão de pessoas. Disponível em: &lt;https://dgp.ifsc.edu.br/sigp/central/login/escolher_subsistema.php&gt;. Acesso em:  07 ago. 2018a.</w:t>
      </w:r>
    </w:p>
    <w:p w:rsidR="00BD0EE5" w:rsidRDefault="00BD0EE5" w:rsidP="006C692E">
      <w:pPr>
        <w:spacing w:beforeAutospacing="1" w:afterAutospacing="1" w:line="360" w:lineRule="auto"/>
        <w:jc w:val="both"/>
        <w:rPr>
          <w:rFonts w:cs="Times New Roman"/>
        </w:rPr>
      </w:pPr>
      <w:r>
        <w:rPr>
          <w:rFonts w:cs="Times New Roman"/>
        </w:rPr>
        <w:t>INSTITUTO FEDERAL DE SANTA CATARINA.</w:t>
      </w:r>
      <w:r>
        <w:rPr>
          <w:rFonts w:cs="Times New Roman"/>
          <w:b/>
        </w:rPr>
        <w:t xml:space="preserve"> Plano de Desenvolvimento </w:t>
      </w:r>
      <w:r>
        <w:rPr>
          <w:rFonts w:cs="Times New Roman"/>
          <w:b/>
        </w:rPr>
        <w:lastRenderedPageBreak/>
        <w:t xml:space="preserve">Institucional: </w:t>
      </w:r>
      <w:r>
        <w:rPr>
          <w:rFonts w:cs="Times New Roman"/>
        </w:rPr>
        <w:t>PDI 2015-2019. 2017. Disponível em: &lt;</w:t>
      </w:r>
      <w:hyperlink r:id="rId24">
        <w:r>
          <w:rPr>
            <w:rStyle w:val="LinkdaInternet"/>
            <w:rFonts w:cs="Times New Roman"/>
            <w:color w:val="00000A"/>
            <w:u w:val="none"/>
          </w:rPr>
          <w:t>http://pdi.ifsc.edu.br/files/2015/07/PDI_IFSC_revisado_2017.pdf</w:t>
        </w:r>
      </w:hyperlink>
      <w:r>
        <w:rPr>
          <w:rFonts w:cs="Times New Roman"/>
        </w:rPr>
        <w:t>&gt;. Acesso em: 02 ago. 2018b.</w:t>
      </w:r>
    </w:p>
    <w:p w:rsidR="00BD0EE5" w:rsidRDefault="00BD0EE5" w:rsidP="006C692E">
      <w:pPr>
        <w:spacing w:beforeAutospacing="1" w:afterAutospacing="1" w:line="360" w:lineRule="auto"/>
        <w:jc w:val="both"/>
        <w:rPr>
          <w:rFonts w:cs="Times New Roman"/>
        </w:rPr>
      </w:pPr>
      <w:r>
        <w:rPr>
          <w:rFonts w:cs="Times New Roman"/>
        </w:rPr>
        <w:t xml:space="preserve">INSTITUTO FEDERAL DE SANTA CATARINA. </w:t>
      </w:r>
      <w:r>
        <w:rPr>
          <w:rFonts w:cs="Times New Roman"/>
          <w:b/>
        </w:rPr>
        <w:t>Portal do IFSC:</w:t>
      </w:r>
      <w:r>
        <w:rPr>
          <w:rFonts w:cs="Times New Roman"/>
        </w:rPr>
        <w:t xml:space="preserve"> anuário estatístico. Disponível em: &lt;</w:t>
      </w:r>
      <w:r w:rsidRPr="00D50A7F">
        <w:rPr>
          <w:rFonts w:cs="Times New Roman"/>
        </w:rPr>
        <w:t xml:space="preserve"> http://www.ifsc.edu.br/anuario-estatistico</w:t>
      </w:r>
      <w:r>
        <w:rPr>
          <w:rFonts w:cs="Times New Roman"/>
        </w:rPr>
        <w:t>&gt;. Acesso em: 10 ago. 2018c.</w:t>
      </w:r>
    </w:p>
    <w:p w:rsidR="00BD0EE5" w:rsidRDefault="00BD0EE5" w:rsidP="006C692E">
      <w:pPr>
        <w:spacing w:beforeAutospacing="1" w:afterAutospacing="1" w:line="360" w:lineRule="auto"/>
        <w:jc w:val="both"/>
        <w:rPr>
          <w:rFonts w:cs="Times New Roman"/>
        </w:rPr>
      </w:pPr>
      <w:r>
        <w:rPr>
          <w:rFonts w:cs="Times New Roman"/>
        </w:rPr>
        <w:t xml:space="preserve">INSTITUTO FEDERAL DE SANTA CATARINA. </w:t>
      </w:r>
      <w:r>
        <w:rPr>
          <w:rFonts w:cs="Times New Roman"/>
          <w:b/>
        </w:rPr>
        <w:t>Portal do IFSC:</w:t>
      </w:r>
      <w:r>
        <w:rPr>
          <w:rFonts w:cs="Times New Roman"/>
        </w:rPr>
        <w:t xml:space="preserve"> Missão, visão e valores. Disponível em: &lt;</w:t>
      </w:r>
      <w:r w:rsidRPr="001417FB">
        <w:rPr>
          <w:rFonts w:cs="Times New Roman"/>
        </w:rPr>
        <w:t>http://www.ifsc.edu.br/missao-visao-e-valores</w:t>
      </w:r>
      <w:r>
        <w:rPr>
          <w:rFonts w:cs="Times New Roman"/>
        </w:rPr>
        <w:t>&gt;. Acesso em: 10 ago. 2018e.</w:t>
      </w:r>
    </w:p>
    <w:p w:rsidR="00BD0EE5" w:rsidRDefault="00BD0EE5" w:rsidP="006C692E">
      <w:pPr>
        <w:spacing w:beforeAutospacing="1" w:afterAutospacing="1" w:line="360" w:lineRule="auto"/>
        <w:jc w:val="both"/>
        <w:rPr>
          <w:rFonts w:cs="Times New Roman"/>
        </w:rPr>
      </w:pPr>
      <w:r>
        <w:rPr>
          <w:rFonts w:cs="Times New Roman"/>
        </w:rPr>
        <w:t xml:space="preserve">INSTITUTO FEDERAL DE SANTA CATARINA. </w:t>
      </w:r>
      <w:r>
        <w:rPr>
          <w:rFonts w:cs="Times New Roman"/>
          <w:b/>
        </w:rPr>
        <w:t>Portal do IFSC:</w:t>
      </w:r>
      <w:r>
        <w:rPr>
          <w:rFonts w:cs="Times New Roman"/>
        </w:rPr>
        <w:t xml:space="preserve"> tipos de cursos. Disponível em: &lt;</w:t>
      </w:r>
      <w:r w:rsidRPr="00496754">
        <w:rPr>
          <w:rFonts w:cs="Times New Roman"/>
        </w:rPr>
        <w:t>http://www.ifsc.edu.br/cursos</w:t>
      </w:r>
      <w:r>
        <w:rPr>
          <w:rFonts w:cs="Times New Roman"/>
        </w:rPr>
        <w:t>&gt;. Acesso em: 15 set. 2018d.</w:t>
      </w:r>
    </w:p>
    <w:p w:rsidR="00BD0EE5" w:rsidRPr="00CE0899" w:rsidRDefault="00BD0EE5" w:rsidP="006C692E">
      <w:pPr>
        <w:spacing w:beforeAutospacing="1" w:afterAutospacing="1" w:line="360" w:lineRule="auto"/>
        <w:jc w:val="both"/>
        <w:rPr>
          <w:rFonts w:cs="Times New Roman"/>
          <w:color w:val="auto"/>
        </w:rPr>
      </w:pPr>
      <w:r w:rsidRPr="00F908D6">
        <w:rPr>
          <w:rFonts w:cs="Times New Roman"/>
          <w:color w:val="auto"/>
        </w:rPr>
        <w:t xml:space="preserve">INSTITUTO FEDERAL DE SANTA CATARINA. </w:t>
      </w:r>
      <w:r w:rsidRPr="00F908D6">
        <w:rPr>
          <w:rFonts w:cs="Times New Roman"/>
          <w:b/>
          <w:color w:val="auto"/>
        </w:rPr>
        <w:t>Resolução CEPE/IFSC 01/201</w:t>
      </w:r>
      <w:r>
        <w:rPr>
          <w:rFonts w:cs="Times New Roman"/>
          <w:b/>
          <w:color w:val="auto"/>
        </w:rPr>
        <w:t>0</w:t>
      </w:r>
      <w:r w:rsidRPr="00F908D6">
        <w:rPr>
          <w:rFonts w:cs="Times New Roman"/>
          <w:color w:val="auto"/>
        </w:rPr>
        <w:t>. Disponível em: &lt;http://cs.ifsc.edu.br/portal/files/CEPE2014/resolucao_cepe_001_2001_assistencia.pdf&gt;. Acesso em: 13 set. 2018</w:t>
      </w:r>
      <w:r>
        <w:rPr>
          <w:rFonts w:cs="Times New Roman"/>
          <w:color w:val="auto"/>
        </w:rPr>
        <w:t>g</w:t>
      </w:r>
      <w:r w:rsidRPr="00F908D6">
        <w:rPr>
          <w:rFonts w:cs="Times New Roman"/>
          <w:color w:val="auto"/>
        </w:rPr>
        <w:t xml:space="preserve">. </w:t>
      </w:r>
    </w:p>
    <w:p w:rsidR="00BD0EE5" w:rsidRPr="00F7339C" w:rsidRDefault="00BD0EE5" w:rsidP="006C692E">
      <w:pPr>
        <w:spacing w:beforeAutospacing="1" w:afterAutospacing="1" w:line="360" w:lineRule="auto"/>
        <w:jc w:val="both"/>
        <w:rPr>
          <w:rFonts w:cs="Times New Roman"/>
          <w:color w:val="auto"/>
        </w:rPr>
      </w:pPr>
      <w:r>
        <w:rPr>
          <w:rFonts w:cs="Times New Roman"/>
        </w:rPr>
        <w:t xml:space="preserve">INSTITUTO FEDERAL DE SANTA CATARINA. </w:t>
      </w:r>
      <w:r w:rsidRPr="000074C4">
        <w:rPr>
          <w:rFonts w:cs="Times New Roman"/>
          <w:b/>
        </w:rPr>
        <w:t>SistemaPAEVS</w:t>
      </w:r>
      <w:r>
        <w:rPr>
          <w:rFonts w:cs="Times New Roman"/>
        </w:rPr>
        <w:t>. Disponível em: &lt;</w:t>
      </w:r>
      <w:r w:rsidRPr="00F908D6">
        <w:rPr>
          <w:rFonts w:cs="Times New Roman"/>
          <w:color w:val="auto"/>
        </w:rPr>
        <w:t>https://paevs.ifsc.edu.br/planilha/&gt;. Acesso em: 10 ago. 2018</w:t>
      </w:r>
      <w:r>
        <w:rPr>
          <w:rFonts w:cs="Times New Roman"/>
          <w:color w:val="auto"/>
        </w:rPr>
        <w:t>h.</w:t>
      </w:r>
    </w:p>
    <w:p w:rsidR="00BD0EE5" w:rsidRDefault="00BD0EE5" w:rsidP="006C692E">
      <w:pPr>
        <w:spacing w:beforeAutospacing="1" w:afterAutospacing="1" w:line="360" w:lineRule="auto"/>
        <w:jc w:val="both"/>
      </w:pPr>
      <w:r>
        <w:rPr>
          <w:rFonts w:cs="Times New Roman"/>
        </w:rPr>
        <w:t>LAKATOS, Eva Maria; MARCONI, Marina de Andrade. Fundamentos de metodologia científica. 7. ed. São Paulo: Atlas, 2010.</w:t>
      </w:r>
    </w:p>
    <w:p w:rsidR="00BD0EE5"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LARA, Luana Cristina Medeiros de. </w:t>
      </w:r>
      <w:r>
        <w:rPr>
          <w:rStyle w:val="Forte"/>
          <w:rFonts w:cs="Times New Roman"/>
          <w:shd w:val="clear" w:color="auto" w:fill="FFFFFF"/>
        </w:rPr>
        <w:t>RELATÓRIO PRELIMINAR DE AUDITORIA INTERNA: </w:t>
      </w:r>
      <w:r>
        <w:rPr>
          <w:rFonts w:cs="Times New Roman"/>
          <w:shd w:val="clear" w:color="auto" w:fill="FFFFFF"/>
        </w:rPr>
        <w:t>N° 004/2017. Tubarão: Instituto Federal de Santa Catarina, 2018. 22 p.</w:t>
      </w:r>
    </w:p>
    <w:p w:rsidR="00BD0EE5" w:rsidRPr="006F29E0" w:rsidRDefault="00BD0EE5" w:rsidP="006C692E">
      <w:pPr>
        <w:spacing w:beforeAutospacing="1" w:afterAutospacing="1" w:line="360" w:lineRule="auto"/>
        <w:jc w:val="both"/>
        <w:rPr>
          <w:rFonts w:cs="Times New Roman"/>
          <w:shd w:val="clear" w:color="auto" w:fill="FFFFFF"/>
        </w:rPr>
      </w:pPr>
      <w:r>
        <w:rPr>
          <w:rFonts w:cs="Times New Roman"/>
          <w:shd w:val="clear" w:color="auto" w:fill="FFFFFF"/>
        </w:rPr>
        <w:t xml:space="preserve">MAURÍCIO, Nathanni M. Matos. Programa bolsa permanência: percepção dos alunos beneficiários da Universidade Federal do Tocantins, Câmpus de Araguaína. </w:t>
      </w:r>
      <w:r>
        <w:rPr>
          <w:rFonts w:cs="Times New Roman"/>
          <w:b/>
          <w:shd w:val="clear" w:color="auto" w:fill="FFFFFF"/>
        </w:rPr>
        <w:t xml:space="preserve">Revista </w:t>
      </w:r>
      <w:r w:rsidRPr="006F29E0">
        <w:rPr>
          <w:rFonts w:cs="Times New Roman"/>
          <w:b/>
          <w:shd w:val="clear" w:color="auto" w:fill="FFFFFF"/>
        </w:rPr>
        <w:t>Científica do ITPAC</w:t>
      </w:r>
      <w:r w:rsidRPr="006F29E0">
        <w:rPr>
          <w:rFonts w:cs="Times New Roman"/>
          <w:shd w:val="clear" w:color="auto" w:fill="FFFFFF"/>
        </w:rPr>
        <w:t>, Araguaína, v. 8, n. 2, 2015.</w:t>
      </w:r>
    </w:p>
    <w:p w:rsidR="00BD0EE5" w:rsidRDefault="00BD0EE5" w:rsidP="006C692E">
      <w:pPr>
        <w:spacing w:beforeAutospacing="1" w:afterAutospacing="1" w:line="360" w:lineRule="auto"/>
        <w:jc w:val="both"/>
      </w:pPr>
      <w:r>
        <w:rPr>
          <w:rFonts w:cs="Times New Roman"/>
        </w:rPr>
        <w:t xml:space="preserve">MINISTÉRIO DA FAZENDA. </w:t>
      </w:r>
      <w:r>
        <w:rPr>
          <w:rFonts w:cs="Times New Roman"/>
          <w:b/>
        </w:rPr>
        <w:t>SIAFI</w:t>
      </w:r>
      <w:r>
        <w:rPr>
          <w:rFonts w:cs="Times New Roman"/>
        </w:rPr>
        <w:t>: sistema integrado de administração financeira. Disponível em: &lt;</w:t>
      </w:r>
      <w:hyperlink r:id="rId25">
        <w:r>
          <w:rPr>
            <w:rStyle w:val="LinkdaInternet"/>
            <w:rFonts w:cs="Times New Roman"/>
            <w:color w:val="00000A"/>
            <w:u w:val="none"/>
          </w:rPr>
          <w:t>http://acesso.serpro.gov.br/</w:t>
        </w:r>
      </w:hyperlink>
      <w:r>
        <w:rPr>
          <w:rFonts w:cs="Times New Roman"/>
        </w:rPr>
        <w:t>&gt;. Acesso em: 20 fev. 2018.</w:t>
      </w:r>
    </w:p>
    <w:p w:rsidR="00BD0EE5" w:rsidRPr="00B6102A" w:rsidRDefault="00BD0EE5" w:rsidP="006C692E">
      <w:pPr>
        <w:spacing w:beforeAutospacing="1" w:afterAutospacing="1" w:line="360" w:lineRule="auto"/>
        <w:jc w:val="both"/>
        <w:rPr>
          <w:rFonts w:cs="Times New Roman"/>
          <w:color w:val="222222"/>
          <w:shd w:val="clear" w:color="auto" w:fill="FFFFFF"/>
        </w:rPr>
      </w:pPr>
      <w:r w:rsidRPr="006F29E0">
        <w:rPr>
          <w:rFonts w:cs="Times New Roman"/>
          <w:color w:val="222222"/>
          <w:shd w:val="clear" w:color="auto" w:fill="FFFFFF"/>
        </w:rPr>
        <w:t>MONTE, Layane Almeida. </w:t>
      </w:r>
      <w:r w:rsidRPr="006F29E0">
        <w:rPr>
          <w:rStyle w:val="Forte"/>
          <w:rFonts w:cs="Times New Roman"/>
          <w:color w:val="222222"/>
          <w:shd w:val="clear" w:color="auto" w:fill="FFFFFF"/>
        </w:rPr>
        <w:t>Assistência estudantil: </w:t>
      </w:r>
      <w:r w:rsidRPr="006F29E0">
        <w:rPr>
          <w:rFonts w:cs="Times New Roman"/>
          <w:color w:val="222222"/>
          <w:shd w:val="clear" w:color="auto" w:fill="FFFFFF"/>
        </w:rPr>
        <w:t xml:space="preserve">análise do Programa de Atendimento ao estudante em Vulnerabilidade Social no IFPI - </w:t>
      </w:r>
      <w:r>
        <w:rPr>
          <w:rFonts w:cs="Times New Roman"/>
          <w:color w:val="222222"/>
          <w:shd w:val="clear" w:color="auto" w:fill="FFFFFF"/>
        </w:rPr>
        <w:t>Câmpus</w:t>
      </w:r>
      <w:r w:rsidRPr="006F29E0">
        <w:rPr>
          <w:rFonts w:cs="Times New Roman"/>
          <w:color w:val="222222"/>
          <w:shd w:val="clear" w:color="auto" w:fill="FFFFFF"/>
        </w:rPr>
        <w:t xml:space="preserve"> Paulistana. 2018. Disponível em: </w:t>
      </w:r>
      <w:r w:rsidRPr="00B6102A">
        <w:rPr>
          <w:rFonts w:cs="Times New Roman"/>
          <w:color w:val="222222"/>
          <w:shd w:val="clear" w:color="auto" w:fill="FFFFFF"/>
        </w:rPr>
        <w:lastRenderedPageBreak/>
        <w:t>&lt;http://sinespp2018.ufpi.br/upload/anais/ODI=.pdf?085640&gt;. Acesso em: 15 set. 2018.</w:t>
      </w:r>
    </w:p>
    <w:p w:rsidR="002E28D5" w:rsidRDefault="00B6102A" w:rsidP="006C692E">
      <w:pPr>
        <w:spacing w:beforeAutospacing="1" w:afterAutospacing="1" w:line="360" w:lineRule="auto"/>
        <w:jc w:val="both"/>
        <w:rPr>
          <w:rFonts w:cs="Times New Roman"/>
          <w:color w:val="222222"/>
          <w:shd w:val="clear" w:color="auto" w:fill="FFFFFF"/>
        </w:rPr>
      </w:pPr>
      <w:r w:rsidRPr="00B6102A">
        <w:rPr>
          <w:rFonts w:cs="Times New Roman"/>
          <w:color w:val="222222"/>
          <w:shd w:val="clear" w:color="auto" w:fill="FFFFFF"/>
        </w:rPr>
        <w:t>MOTTA, Vânia Cardoso da. Ideologias do capital humano e do capital social: da integração à inserção e ao conformismo. </w:t>
      </w:r>
      <w:r w:rsidRPr="00B6102A">
        <w:rPr>
          <w:rStyle w:val="Forte"/>
          <w:rFonts w:cs="Times New Roman"/>
          <w:color w:val="222222"/>
          <w:shd w:val="clear" w:color="auto" w:fill="FFFFFF"/>
        </w:rPr>
        <w:t>Trabalho, Educação e Saúde</w:t>
      </w:r>
      <w:r w:rsidRPr="00B6102A">
        <w:rPr>
          <w:rFonts w:cs="Times New Roman"/>
          <w:color w:val="222222"/>
          <w:shd w:val="clear" w:color="auto" w:fill="FFFFFF"/>
        </w:rPr>
        <w:t>, Rio de Janeiro, v. 6, n. 3, p.549-571, 2008.</w:t>
      </w:r>
    </w:p>
    <w:p w:rsidR="002E28D5" w:rsidRPr="002E28D5" w:rsidRDefault="002E28D5" w:rsidP="006C692E">
      <w:pPr>
        <w:spacing w:beforeAutospacing="1" w:afterAutospacing="1" w:line="360" w:lineRule="auto"/>
        <w:jc w:val="both"/>
        <w:rPr>
          <w:rFonts w:cs="Times New Roman"/>
          <w:color w:val="222222"/>
          <w:shd w:val="clear" w:color="auto" w:fill="FFFFFF"/>
        </w:rPr>
      </w:pPr>
      <w:r w:rsidRPr="002E28D5">
        <w:rPr>
          <w:rFonts w:cs="Times New Roman"/>
          <w:color w:val="222222"/>
          <w:shd w:val="clear" w:color="auto" w:fill="FFFFFF"/>
        </w:rPr>
        <w:t>OLIVEIRA, Paulo César de; CARVALHO, Patrícia de. </w:t>
      </w:r>
      <w:r w:rsidRPr="002E28D5">
        <w:rPr>
          <w:rStyle w:val="Forte"/>
          <w:rFonts w:cs="Times New Roman"/>
          <w:color w:val="222222"/>
          <w:shd w:val="clear" w:color="auto" w:fill="FFFFFF"/>
        </w:rPr>
        <w:t>A intencionalidade da consciência no processo educativo segundo Paulo Freire. </w:t>
      </w:r>
      <w:r w:rsidRPr="002E28D5">
        <w:rPr>
          <w:rFonts w:cs="Times New Roman"/>
          <w:color w:val="222222"/>
          <w:shd w:val="clear" w:color="auto" w:fill="FFFFFF"/>
        </w:rPr>
        <w:t>2007. Disponível em: &lt;http://www.scielo.br/pdf/paideia/v17n37/a06v17n37.pdf&gt;. Acesso em: 06 out. 2018.</w:t>
      </w:r>
    </w:p>
    <w:p w:rsidR="001268C8" w:rsidRPr="00B6102A" w:rsidRDefault="00BD0EE5" w:rsidP="006C692E">
      <w:pPr>
        <w:spacing w:beforeAutospacing="1" w:afterAutospacing="1" w:line="360" w:lineRule="auto"/>
        <w:jc w:val="both"/>
        <w:rPr>
          <w:rFonts w:cs="Times New Roman"/>
        </w:rPr>
      </w:pPr>
      <w:r w:rsidRPr="00B6102A">
        <w:rPr>
          <w:rFonts w:cs="Times New Roman"/>
          <w:shd w:val="clear" w:color="auto" w:fill="FFFFFF"/>
        </w:rPr>
        <w:t xml:space="preserve">PRESIDÊNCIA DA REPÚBLICA. </w:t>
      </w:r>
      <w:r w:rsidRPr="002E28D5">
        <w:rPr>
          <w:rStyle w:val="LinkdaInternet"/>
          <w:rFonts w:cs="Times New Roman"/>
          <w:b/>
          <w:bCs/>
          <w:color w:val="00000A"/>
          <w:u w:val="none"/>
        </w:rPr>
        <w:t>Decreto nº 7.234, de 19 de julho de 2010.</w:t>
      </w:r>
      <w:r w:rsidRPr="00B6102A">
        <w:rPr>
          <w:rStyle w:val="Forte"/>
          <w:rFonts w:cs="Times New Roman"/>
          <w:b w:val="0"/>
        </w:rPr>
        <w:t>Disponível em:</w:t>
      </w:r>
      <w:r w:rsidRPr="00B6102A">
        <w:rPr>
          <w:rStyle w:val="Forte"/>
          <w:rFonts w:cs="Times New Roman"/>
        </w:rPr>
        <w:t>&lt;</w:t>
      </w:r>
      <w:hyperlink r:id="rId26">
        <w:r w:rsidRPr="00B6102A">
          <w:rPr>
            <w:rStyle w:val="LinkdaInternet"/>
            <w:rFonts w:cs="Times New Roman"/>
            <w:color w:val="00000A"/>
            <w:u w:val="none"/>
          </w:rPr>
          <w:t>http://www.planalto.gov.br/ccivil_03/_ato2007-2010/2010/decreto/d7234.htm</w:t>
        </w:r>
      </w:hyperlink>
      <w:r w:rsidRPr="00B6102A">
        <w:rPr>
          <w:rStyle w:val="Forte"/>
          <w:rFonts w:cs="Times New Roman"/>
          <w:b w:val="0"/>
        </w:rPr>
        <w:t>&gt; Acesso em: 10 mar. 2018.</w:t>
      </w:r>
    </w:p>
    <w:p w:rsidR="006C692E" w:rsidRPr="00316E8B" w:rsidRDefault="006C692E" w:rsidP="006C692E">
      <w:pPr>
        <w:spacing w:beforeAutospacing="1" w:afterAutospacing="1" w:line="360" w:lineRule="auto"/>
        <w:jc w:val="both"/>
        <w:rPr>
          <w:rStyle w:val="Forte"/>
          <w:rFonts w:cs="Times New Roman"/>
          <w:b w:val="0"/>
          <w:bCs w:val="0"/>
        </w:rPr>
      </w:pPr>
      <w:r w:rsidRPr="00316E8B">
        <w:rPr>
          <w:rFonts w:cs="Times New Roman"/>
          <w:color w:val="222222"/>
          <w:shd w:val="clear" w:color="auto" w:fill="FFFFFF"/>
        </w:rPr>
        <w:t>WILL, Daniela E. Monteiro. </w:t>
      </w:r>
      <w:r w:rsidRPr="00316E8B">
        <w:rPr>
          <w:rStyle w:val="Forte"/>
          <w:rFonts w:cs="Times New Roman"/>
          <w:color w:val="222222"/>
          <w:shd w:val="clear" w:color="auto" w:fill="FFFFFF"/>
        </w:rPr>
        <w:t>Metodologia da Pesquisa Científica. </w:t>
      </w:r>
      <w:r w:rsidRPr="00316E8B">
        <w:rPr>
          <w:rFonts w:cs="Times New Roman"/>
          <w:color w:val="222222"/>
          <w:shd w:val="clear" w:color="auto" w:fill="FFFFFF"/>
        </w:rPr>
        <w:t>Palhoça: Unisulvirtual, 2016.</w:t>
      </w:r>
    </w:p>
    <w:p w:rsidR="006C692E" w:rsidRDefault="006C692E" w:rsidP="006C692E">
      <w:pPr>
        <w:spacing w:beforeAutospacing="1" w:afterAutospacing="1" w:line="360" w:lineRule="auto"/>
        <w:jc w:val="both"/>
      </w:pPr>
    </w:p>
    <w:p w:rsidR="00BC0F1B" w:rsidRDefault="00BC0F1B"/>
    <w:sectPr w:rsidR="00BC0F1B" w:rsidSect="000C2675">
      <w:headerReference w:type="default" r:id="rId27"/>
      <w:pgSz w:w="11906" w:h="16838"/>
      <w:pgMar w:top="1932" w:right="1134" w:bottom="1134" w:left="1701" w:header="1701" w:footer="0" w:gutter="0"/>
      <w:cols w:space="720"/>
      <w:formProt w:val="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2BBA7" w15:done="0"/>
  <w15:commentEx w15:paraId="0635DB59" w15:paraIdParent="4692BBA7" w15:done="0"/>
  <w15:commentEx w15:paraId="5B2CAB77" w15:done="0"/>
  <w15:commentEx w15:paraId="5BBACEAB" w15:done="0"/>
  <w15:commentEx w15:paraId="289759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C0" w:rsidRDefault="001B49C0" w:rsidP="006C692E">
      <w:r>
        <w:separator/>
      </w:r>
    </w:p>
  </w:endnote>
  <w:endnote w:type="continuationSeparator" w:id="1">
    <w:p w:rsidR="001B49C0" w:rsidRDefault="001B49C0" w:rsidP="006C6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C0" w:rsidRDefault="001B49C0" w:rsidP="006C692E">
      <w:r>
        <w:separator/>
      </w:r>
    </w:p>
  </w:footnote>
  <w:footnote w:type="continuationSeparator" w:id="1">
    <w:p w:rsidR="001B49C0" w:rsidRDefault="001B49C0" w:rsidP="006C692E">
      <w:r>
        <w:continuationSeparator/>
      </w:r>
    </w:p>
  </w:footnote>
  <w:footnote w:id="2">
    <w:p w:rsidR="00F7339C" w:rsidRDefault="00F7339C" w:rsidP="0088632D">
      <w:pPr>
        <w:pStyle w:val="Textodenotaderodap1"/>
        <w:jc w:val="both"/>
      </w:pPr>
      <w:r>
        <w:rPr>
          <w:sz w:val="20"/>
          <w:szCs w:val="20"/>
        </w:rPr>
        <w:footnoteRef/>
      </w:r>
      <w:r>
        <w:rPr>
          <w:sz w:val="20"/>
          <w:szCs w:val="20"/>
        </w:rPr>
        <w:tab/>
        <w:t xml:space="preserve">Cursos Regulares: FIC com no mínimo 160 horas ou duração mínima de 04 meses; Mulheres Sim, PROEJA, Integrado, Concomitante, Subsequente, Graduação e Pós-Graduação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9C" w:rsidRDefault="00501063">
    <w:pPr>
      <w:pStyle w:val="Cabealho1"/>
      <w:jc w:val="right"/>
    </w:pPr>
    <w:r>
      <w:rPr>
        <w:noProof/>
      </w:rPr>
      <w:fldChar w:fldCharType="begin"/>
    </w:r>
    <w:r w:rsidR="00F7339C">
      <w:rPr>
        <w:noProof/>
      </w:rPr>
      <w:instrText>PAGE</w:instrText>
    </w:r>
    <w:r>
      <w:rPr>
        <w:noProof/>
      </w:rPr>
      <w:fldChar w:fldCharType="separate"/>
    </w:r>
    <w:r w:rsidR="00FB578D">
      <w:rPr>
        <w:noProof/>
      </w:rPr>
      <w:t>33</w:t>
    </w:r>
    <w:r>
      <w:rPr>
        <w:noProof/>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hata Frade">
    <w15:presenceInfo w15:providerId="Windows Live" w15:userId="59e1cb257a5e66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hyphenationZone w:val="425"/>
  <w:characterSpacingControl w:val="doNotCompress"/>
  <w:footnotePr>
    <w:footnote w:id="0"/>
    <w:footnote w:id="1"/>
  </w:footnotePr>
  <w:endnotePr>
    <w:endnote w:id="0"/>
    <w:endnote w:id="1"/>
  </w:endnotePr>
  <w:compat/>
  <w:rsids>
    <w:rsidRoot w:val="006C692E"/>
    <w:rsid w:val="00005F40"/>
    <w:rsid w:val="000163D5"/>
    <w:rsid w:val="000A1CAE"/>
    <w:rsid w:val="000B1006"/>
    <w:rsid w:val="000C2675"/>
    <w:rsid w:val="000C4E4E"/>
    <w:rsid w:val="00111231"/>
    <w:rsid w:val="00115B31"/>
    <w:rsid w:val="001268C8"/>
    <w:rsid w:val="00143695"/>
    <w:rsid w:val="00153315"/>
    <w:rsid w:val="00180188"/>
    <w:rsid w:val="001B162D"/>
    <w:rsid w:val="001B49C0"/>
    <w:rsid w:val="001E627A"/>
    <w:rsid w:val="00200185"/>
    <w:rsid w:val="002340C1"/>
    <w:rsid w:val="002442FF"/>
    <w:rsid w:val="002738D3"/>
    <w:rsid w:val="002B37E6"/>
    <w:rsid w:val="002D1802"/>
    <w:rsid w:val="002D47ED"/>
    <w:rsid w:val="002E28D5"/>
    <w:rsid w:val="002E3CEF"/>
    <w:rsid w:val="002F695C"/>
    <w:rsid w:val="00320871"/>
    <w:rsid w:val="00357FA2"/>
    <w:rsid w:val="003D615B"/>
    <w:rsid w:val="003F1B3E"/>
    <w:rsid w:val="00487458"/>
    <w:rsid w:val="00487E2B"/>
    <w:rsid w:val="004A778A"/>
    <w:rsid w:val="004B3607"/>
    <w:rsid w:val="004D624A"/>
    <w:rsid w:val="004F1259"/>
    <w:rsid w:val="00501063"/>
    <w:rsid w:val="0051540C"/>
    <w:rsid w:val="005546F6"/>
    <w:rsid w:val="00625C86"/>
    <w:rsid w:val="00643C57"/>
    <w:rsid w:val="00646268"/>
    <w:rsid w:val="00650999"/>
    <w:rsid w:val="006525EB"/>
    <w:rsid w:val="00662048"/>
    <w:rsid w:val="00662916"/>
    <w:rsid w:val="00683CF8"/>
    <w:rsid w:val="006C692E"/>
    <w:rsid w:val="006D2492"/>
    <w:rsid w:val="006E6D3D"/>
    <w:rsid w:val="00702CE1"/>
    <w:rsid w:val="00786F8B"/>
    <w:rsid w:val="00801ED8"/>
    <w:rsid w:val="00805C4A"/>
    <w:rsid w:val="00823985"/>
    <w:rsid w:val="00857B86"/>
    <w:rsid w:val="00867C0C"/>
    <w:rsid w:val="0088632D"/>
    <w:rsid w:val="008B03BB"/>
    <w:rsid w:val="009A318C"/>
    <w:rsid w:val="009D3BCC"/>
    <w:rsid w:val="009D5FE4"/>
    <w:rsid w:val="009D6B9D"/>
    <w:rsid w:val="009F0773"/>
    <w:rsid w:val="00A002FB"/>
    <w:rsid w:val="00A047BA"/>
    <w:rsid w:val="00A4053A"/>
    <w:rsid w:val="00AB1803"/>
    <w:rsid w:val="00AB2115"/>
    <w:rsid w:val="00AB7D5C"/>
    <w:rsid w:val="00AC512E"/>
    <w:rsid w:val="00AE10A3"/>
    <w:rsid w:val="00AE74B1"/>
    <w:rsid w:val="00B17173"/>
    <w:rsid w:val="00B47029"/>
    <w:rsid w:val="00B5759B"/>
    <w:rsid w:val="00B6102A"/>
    <w:rsid w:val="00B61098"/>
    <w:rsid w:val="00BB30C0"/>
    <w:rsid w:val="00BC0F1B"/>
    <w:rsid w:val="00BC32DE"/>
    <w:rsid w:val="00BD0EE5"/>
    <w:rsid w:val="00BF3B6A"/>
    <w:rsid w:val="00C17F49"/>
    <w:rsid w:val="00CB58BC"/>
    <w:rsid w:val="00CC7FD1"/>
    <w:rsid w:val="00CF68C2"/>
    <w:rsid w:val="00D232F4"/>
    <w:rsid w:val="00D43D05"/>
    <w:rsid w:val="00D47B88"/>
    <w:rsid w:val="00D6462B"/>
    <w:rsid w:val="00D65C77"/>
    <w:rsid w:val="00D83EF7"/>
    <w:rsid w:val="00D9485D"/>
    <w:rsid w:val="00DD77D4"/>
    <w:rsid w:val="00DF2663"/>
    <w:rsid w:val="00E046B7"/>
    <w:rsid w:val="00E1721E"/>
    <w:rsid w:val="00E341F4"/>
    <w:rsid w:val="00E41616"/>
    <w:rsid w:val="00E77D69"/>
    <w:rsid w:val="00E86E22"/>
    <w:rsid w:val="00E944FD"/>
    <w:rsid w:val="00EE2737"/>
    <w:rsid w:val="00F07EE7"/>
    <w:rsid w:val="00F11372"/>
    <w:rsid w:val="00F25DDB"/>
    <w:rsid w:val="00F45F0E"/>
    <w:rsid w:val="00F7339C"/>
    <w:rsid w:val="00F963E8"/>
    <w:rsid w:val="00FB4BAB"/>
    <w:rsid w:val="00FB578D"/>
    <w:rsid w:val="00FD5E08"/>
    <w:rsid w:val="00FE48EA"/>
    <w:rsid w:val="00FE4C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2E"/>
    <w:pPr>
      <w:widowControl w:val="0"/>
      <w:suppressAutoHyphens/>
      <w:spacing w:after="0" w:line="240" w:lineRule="auto"/>
    </w:pPr>
    <w:rPr>
      <w:rFonts w:ascii="Times New Roman" w:eastAsia="SimSun" w:hAnsi="Times New Roman"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semiHidden/>
    <w:unhideWhenUsed/>
    <w:rsid w:val="006C692E"/>
    <w:rPr>
      <w:color w:val="0000FF"/>
      <w:u w:val="single"/>
    </w:rPr>
  </w:style>
  <w:style w:type="character" w:styleId="Forte">
    <w:name w:val="Strong"/>
    <w:basedOn w:val="Fontepargpadro"/>
    <w:uiPriority w:val="22"/>
    <w:qFormat/>
    <w:rsid w:val="006C692E"/>
    <w:rPr>
      <w:b/>
      <w:bCs/>
    </w:rPr>
  </w:style>
  <w:style w:type="character" w:customStyle="1" w:styleId="TextodecomentrioChar">
    <w:name w:val="Texto de comentário Char"/>
    <w:basedOn w:val="Fontepargpadro"/>
    <w:link w:val="Textodecomentrio"/>
    <w:uiPriority w:val="99"/>
    <w:semiHidden/>
    <w:qFormat/>
    <w:rsid w:val="006C692E"/>
    <w:rPr>
      <w:color w:val="00000A"/>
      <w:szCs w:val="18"/>
    </w:rPr>
  </w:style>
  <w:style w:type="character" w:styleId="Refdecomentrio">
    <w:name w:val="annotation reference"/>
    <w:basedOn w:val="Fontepargpadro"/>
    <w:uiPriority w:val="99"/>
    <w:semiHidden/>
    <w:unhideWhenUsed/>
    <w:qFormat/>
    <w:rsid w:val="006C692E"/>
    <w:rPr>
      <w:sz w:val="16"/>
      <w:szCs w:val="16"/>
    </w:rPr>
  </w:style>
  <w:style w:type="character" w:customStyle="1" w:styleId="ncoradanotaderodap">
    <w:name w:val="Âncora da nota de rodapé"/>
    <w:rsid w:val="006C692E"/>
    <w:rPr>
      <w:vertAlign w:val="superscript"/>
    </w:rPr>
  </w:style>
  <w:style w:type="paragraph" w:customStyle="1" w:styleId="Cabealho1">
    <w:name w:val="Cabeçalho1"/>
    <w:basedOn w:val="Normal"/>
    <w:qFormat/>
    <w:rsid w:val="006C692E"/>
    <w:pPr>
      <w:suppressLineNumbers/>
      <w:tabs>
        <w:tab w:val="center" w:pos="4535"/>
        <w:tab w:val="right" w:pos="9071"/>
      </w:tabs>
    </w:pPr>
  </w:style>
  <w:style w:type="paragraph" w:styleId="NormalWeb">
    <w:name w:val="Normal (Web)"/>
    <w:basedOn w:val="Normal"/>
    <w:uiPriority w:val="99"/>
    <w:unhideWhenUsed/>
    <w:qFormat/>
    <w:rsid w:val="006C692E"/>
    <w:pPr>
      <w:widowControl/>
      <w:suppressAutoHyphens w:val="0"/>
      <w:spacing w:beforeAutospacing="1" w:afterAutospacing="1"/>
    </w:pPr>
    <w:rPr>
      <w:rFonts w:eastAsia="Times New Roman" w:cs="Times New Roman"/>
      <w:lang w:eastAsia="pt-BR" w:bidi="ar-SA"/>
    </w:rPr>
  </w:style>
  <w:style w:type="paragraph" w:styleId="Textodecomentrio">
    <w:name w:val="annotation text"/>
    <w:basedOn w:val="Normal"/>
    <w:link w:val="TextodecomentrioChar"/>
    <w:uiPriority w:val="99"/>
    <w:semiHidden/>
    <w:unhideWhenUsed/>
    <w:qFormat/>
    <w:rsid w:val="006C692E"/>
    <w:rPr>
      <w:rFonts w:asciiTheme="minorHAnsi" w:eastAsiaTheme="minorHAnsi" w:hAnsiTheme="minorHAnsi" w:cstheme="minorBidi"/>
      <w:sz w:val="22"/>
      <w:szCs w:val="18"/>
      <w:lang w:eastAsia="en-US" w:bidi="ar-SA"/>
    </w:rPr>
  </w:style>
  <w:style w:type="character" w:customStyle="1" w:styleId="TextodecomentrioChar1">
    <w:name w:val="Texto de comentário Char1"/>
    <w:basedOn w:val="Fontepargpadro"/>
    <w:uiPriority w:val="99"/>
    <w:semiHidden/>
    <w:rsid w:val="006C692E"/>
    <w:rPr>
      <w:rFonts w:ascii="Times New Roman" w:eastAsia="SimSun" w:hAnsi="Times New Roman" w:cs="Mangal"/>
      <w:color w:val="00000A"/>
      <w:sz w:val="20"/>
      <w:szCs w:val="18"/>
      <w:lang w:eastAsia="zh-CN" w:bidi="hi-IN"/>
    </w:rPr>
  </w:style>
  <w:style w:type="paragraph" w:customStyle="1" w:styleId="Textodenotaderodap1">
    <w:name w:val="Texto de nota de rodapé1"/>
    <w:basedOn w:val="Normal"/>
    <w:rsid w:val="006C692E"/>
  </w:style>
  <w:style w:type="paragraph" w:customStyle="1" w:styleId="Standard">
    <w:name w:val="Standard"/>
    <w:qFormat/>
    <w:rsid w:val="006C692E"/>
    <w:pPr>
      <w:suppressAutoHyphens/>
      <w:spacing w:after="0" w:line="240" w:lineRule="auto"/>
    </w:pPr>
    <w:rPr>
      <w:rFonts w:ascii="Liberation Serif" w:eastAsia="SimSun" w:hAnsi="Liberation Serif" w:cs="Arial"/>
      <w:color w:val="00000A"/>
      <w:sz w:val="24"/>
      <w:szCs w:val="24"/>
      <w:lang w:eastAsia="zh-CN" w:bidi="hi-IN"/>
    </w:rPr>
  </w:style>
  <w:style w:type="character" w:styleId="Hyperlink">
    <w:name w:val="Hyperlink"/>
    <w:basedOn w:val="Fontepargpadro"/>
    <w:uiPriority w:val="99"/>
    <w:unhideWhenUsed/>
    <w:rsid w:val="006C692E"/>
    <w:rPr>
      <w:color w:val="0000FF" w:themeColor="hyperlink"/>
      <w:u w:val="single"/>
    </w:rPr>
  </w:style>
  <w:style w:type="paragraph" w:styleId="Textodebalo">
    <w:name w:val="Balloon Text"/>
    <w:basedOn w:val="Normal"/>
    <w:link w:val="TextodebaloChar"/>
    <w:uiPriority w:val="99"/>
    <w:semiHidden/>
    <w:unhideWhenUsed/>
    <w:rsid w:val="006C692E"/>
    <w:rPr>
      <w:rFonts w:ascii="Tahoma" w:hAnsi="Tahoma"/>
      <w:sz w:val="16"/>
      <w:szCs w:val="14"/>
    </w:rPr>
  </w:style>
  <w:style w:type="character" w:customStyle="1" w:styleId="TextodebaloChar">
    <w:name w:val="Texto de balão Char"/>
    <w:basedOn w:val="Fontepargpadro"/>
    <w:link w:val="Textodebalo"/>
    <w:uiPriority w:val="99"/>
    <w:semiHidden/>
    <w:rsid w:val="006C692E"/>
    <w:rPr>
      <w:rFonts w:ascii="Tahoma" w:eastAsia="SimSun" w:hAnsi="Tahoma" w:cs="Mangal"/>
      <w:color w:val="00000A"/>
      <w:sz w:val="16"/>
      <w:szCs w:val="14"/>
      <w:lang w:eastAsia="zh-CN" w:bidi="hi-IN"/>
    </w:rPr>
  </w:style>
  <w:style w:type="paragraph" w:styleId="Assuntodocomentrio">
    <w:name w:val="annotation subject"/>
    <w:basedOn w:val="Textodecomentrio"/>
    <w:next w:val="Textodecomentrio"/>
    <w:link w:val="AssuntodocomentrioChar"/>
    <w:uiPriority w:val="99"/>
    <w:semiHidden/>
    <w:unhideWhenUsed/>
    <w:rsid w:val="002738D3"/>
    <w:rPr>
      <w:rFonts w:ascii="Times New Roman" w:eastAsia="SimSun" w:hAnsi="Times New Roman" w:cs="Mangal"/>
      <w:b/>
      <w:bCs/>
      <w:sz w:val="20"/>
      <w:lang w:eastAsia="zh-CN" w:bidi="hi-IN"/>
    </w:rPr>
  </w:style>
  <w:style w:type="character" w:customStyle="1" w:styleId="AssuntodocomentrioChar">
    <w:name w:val="Assunto do comentário Char"/>
    <w:basedOn w:val="TextodecomentrioChar"/>
    <w:link w:val="Assuntodocomentrio"/>
    <w:uiPriority w:val="99"/>
    <w:semiHidden/>
    <w:rsid w:val="002738D3"/>
    <w:rPr>
      <w:rFonts w:ascii="Times New Roman" w:eastAsia="SimSun" w:hAnsi="Times New Roman" w:cs="Mangal"/>
      <w:b/>
      <w:bCs/>
      <w:color w:val="00000A"/>
      <w:sz w:val="20"/>
      <w:szCs w:val="18"/>
      <w:lang w:eastAsia="zh-CN" w:bidi="hi-IN"/>
    </w:rPr>
  </w:style>
  <w:style w:type="character" w:styleId="nfase">
    <w:name w:val="Emphasis"/>
    <w:basedOn w:val="Fontepargpadro"/>
    <w:uiPriority w:val="20"/>
    <w:qFormat/>
    <w:rsid w:val="00005F40"/>
    <w:rPr>
      <w:i/>
      <w:iCs/>
    </w:rPr>
  </w:style>
</w:styles>
</file>

<file path=word/webSettings.xml><?xml version="1.0" encoding="utf-8"?>
<w:webSettings xmlns:r="http://schemas.openxmlformats.org/officeDocument/2006/relationships" xmlns:w="http://schemas.openxmlformats.org/wordprocessingml/2006/main">
  <w:divs>
    <w:div w:id="410585722">
      <w:bodyDiv w:val="1"/>
      <w:marLeft w:val="0"/>
      <w:marRight w:val="0"/>
      <w:marTop w:val="0"/>
      <w:marBottom w:val="0"/>
      <w:divBdr>
        <w:top w:val="none" w:sz="0" w:space="0" w:color="auto"/>
        <w:left w:val="none" w:sz="0" w:space="0" w:color="auto"/>
        <w:bottom w:val="none" w:sz="0" w:space="0" w:color="auto"/>
        <w:right w:val="none" w:sz="0" w:space="0" w:color="auto"/>
      </w:divBdr>
    </w:div>
    <w:div w:id="965046207">
      <w:bodyDiv w:val="1"/>
      <w:marLeft w:val="0"/>
      <w:marRight w:val="0"/>
      <w:marTop w:val="0"/>
      <w:marBottom w:val="0"/>
      <w:divBdr>
        <w:top w:val="none" w:sz="0" w:space="0" w:color="auto"/>
        <w:left w:val="none" w:sz="0" w:space="0" w:color="auto"/>
        <w:bottom w:val="none" w:sz="0" w:space="0" w:color="auto"/>
        <w:right w:val="none" w:sz="0" w:space="0" w:color="auto"/>
      </w:divBdr>
    </w:div>
    <w:div w:id="10703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www.planalto.gov.br/ccivil_03/_ato2007-2010/2010/decreto/d7234.htm" TargetMode="Externa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acesso.serpro.gov.br/"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pdi.ifsc.edu.br/files/2015/07/PDI_IFSC_revisado_2017.pdf" TargetMode="External"/><Relationship Id="rId32"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8369</Words>
  <Characters>45195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DineiNanda</dc:creator>
  <cp:lastModifiedBy>DineiNanda</cp:lastModifiedBy>
  <cp:revision>2</cp:revision>
  <dcterms:created xsi:type="dcterms:W3CDTF">2018-12-12T01:01:00Z</dcterms:created>
  <dcterms:modified xsi:type="dcterms:W3CDTF">2018-12-12T01:01:00Z</dcterms:modified>
</cp:coreProperties>
</file>